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5A" w:rsidRPr="00930FEB" w:rsidRDefault="004A3F5A" w:rsidP="00B5478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30FEB">
        <w:rPr>
          <w:rFonts w:ascii="Calibri" w:eastAsia="Times New Roman" w:hAnsi="Calibri" w:cs="Calibri"/>
          <w:sz w:val="24"/>
          <w:szCs w:val="24"/>
        </w:rPr>
        <w:t>   </w:t>
      </w:r>
    </w:p>
    <w:p w:rsidR="004A3F5A" w:rsidRPr="00930FEB" w:rsidRDefault="004A3F5A" w:rsidP="00B54782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930FEB">
        <w:rPr>
          <w:rFonts w:ascii="Calibri" w:eastAsia="Times New Roman" w:hAnsi="Calibri" w:cs="Calibri"/>
          <w:sz w:val="24"/>
          <w:szCs w:val="24"/>
        </w:rPr>
        <w:t>   </w:t>
      </w:r>
    </w:p>
    <w:p w:rsidR="004A3F5A" w:rsidRPr="00930FEB" w:rsidRDefault="004A3F5A" w:rsidP="00B54782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 w:rsidRPr="00930FEB">
        <w:rPr>
          <w:rFonts w:ascii="GHEA Grapalat" w:eastAsia="Times New Roman" w:hAnsi="GHEA Grapalat" w:cs="Times New Roman"/>
          <w:b/>
          <w:bCs/>
          <w:sz w:val="24"/>
          <w:szCs w:val="24"/>
        </w:rPr>
        <w:t>ԱՄՓՈՓԱԹԵՐԹ</w:t>
      </w:r>
    </w:p>
    <w:p w:rsidR="00F729E9" w:rsidRPr="00930FEB" w:rsidRDefault="00F729E9" w:rsidP="00B54782">
      <w:pPr>
        <w:spacing w:line="240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30FEB">
        <w:rPr>
          <w:rFonts w:ascii="GHEA Grapalat" w:hAnsi="GHEA Grapalat" w:cs="GHEA Grapalat"/>
          <w:b/>
          <w:sz w:val="24"/>
          <w:szCs w:val="24"/>
          <w:lang w:val="af-ZA"/>
        </w:rPr>
        <w:t xml:space="preserve">ՀՀ </w:t>
      </w:r>
      <w:r w:rsidR="008A1F15">
        <w:rPr>
          <w:rFonts w:ascii="GHEA Grapalat" w:hAnsi="GHEA Grapalat" w:cs="GHEA Grapalat"/>
          <w:b/>
          <w:sz w:val="24"/>
          <w:szCs w:val="24"/>
          <w:lang w:val="af-ZA"/>
        </w:rPr>
        <w:t>ՍԵՎԱՆ</w:t>
      </w:r>
      <w:r w:rsidR="003E037E">
        <w:rPr>
          <w:rFonts w:ascii="GHEA Grapalat" w:hAnsi="GHEA Grapalat" w:cs="GHEA Grapalat"/>
          <w:b/>
          <w:sz w:val="24"/>
          <w:szCs w:val="24"/>
          <w:lang w:val="af-ZA"/>
        </w:rPr>
        <w:t>Ա ԼՃԻ ՋՐՀԱՎԱՔ ԱՎԱԶԱՆԻ ԱՌԱՓՆՅԱ ՀԱՏՎԱԾՆԵՐԻ</w:t>
      </w:r>
      <w:r w:rsidR="00DB7A78" w:rsidRPr="00930FEB">
        <w:rPr>
          <w:rFonts w:ascii="GHEA Grapalat" w:hAnsi="GHEA Grapalat" w:cs="GHEA Grapalat"/>
          <w:b/>
          <w:sz w:val="24"/>
          <w:szCs w:val="24"/>
          <w:lang w:val="af-ZA"/>
        </w:rPr>
        <w:t xml:space="preserve"> ՀԱՄԱՅՆՔԻ</w:t>
      </w:r>
      <w:r w:rsidR="004A4E43">
        <w:rPr>
          <w:rFonts w:ascii="GHEA Grapalat" w:hAnsi="GHEA Grapalat" w:cs="GHEA Grapalat"/>
          <w:b/>
          <w:sz w:val="24"/>
          <w:szCs w:val="24"/>
          <w:lang w:val="af-ZA"/>
        </w:rPr>
        <w:t xml:space="preserve"> </w:t>
      </w:r>
      <w:r w:rsidRPr="00930FEB">
        <w:rPr>
          <w:rFonts w:ascii="GHEA Grapalat" w:hAnsi="GHEA Grapalat" w:cs="GHEA Grapalat"/>
          <w:b/>
          <w:sz w:val="24"/>
          <w:szCs w:val="24"/>
          <w:lang w:val="af-ZA"/>
        </w:rPr>
        <w:t xml:space="preserve">ՔԱՂԱՔԱՇԻՆԱԿԱՆ </w:t>
      </w:r>
      <w:r w:rsidR="003E037E">
        <w:rPr>
          <w:rFonts w:ascii="GHEA Grapalat" w:hAnsi="GHEA Grapalat" w:cs="GHEA Grapalat"/>
          <w:b/>
          <w:sz w:val="24"/>
          <w:szCs w:val="24"/>
          <w:lang w:val="af-ZA"/>
        </w:rPr>
        <w:t>ԳՈՏԵՎՈՐՄԱՆ ՆԱԽԱԳԾԻ ՄՇԱԿՄԱՆ ՏԵԽՆԻԿԱԿԱՆ ԱՌԱՋԱԴՐԱՆՔԻ ՆԱԽԱԳԾԻ</w:t>
      </w:r>
      <w:r w:rsidRPr="00930FEB">
        <w:rPr>
          <w:rFonts w:ascii="GHEA Grapalat" w:hAnsi="GHEA Grapalat" w:cs="GHEA Grapalat"/>
          <w:b/>
          <w:sz w:val="24"/>
          <w:szCs w:val="24"/>
          <w:lang w:val="af-ZA"/>
        </w:rPr>
        <w:t xml:space="preserve"> ՎԵՐԱԲԵՐՅԱԼ ՇԱՀԱԳՐԳԻՌ ՄԱՐՄԻՆՆԵՐԻ ԿՈՂՄԻՑ ՆԵՐԿԱՅԱՑՎԱԾ ԱՌԱՋԱՐԿՈՒԹՅՈՒՆՆԵՐԻ  ԵՎ  ԴԻՏՈՂՈՒԹՅՈՒՆՆԵՐԻ</w:t>
      </w:r>
    </w:p>
    <w:p w:rsidR="00A76732" w:rsidRPr="00930FEB" w:rsidRDefault="00A76732" w:rsidP="00B54782">
      <w:pPr>
        <w:spacing w:line="240" w:lineRule="auto"/>
        <w:jc w:val="center"/>
        <w:rPr>
          <w:rFonts w:ascii="GHEA Grapalat" w:hAnsi="GHEA Grapalat" w:cs="GHEA Grapalat"/>
          <w:b/>
          <w:sz w:val="24"/>
          <w:szCs w:val="24"/>
          <w:lang w:val="hy-AM"/>
        </w:rPr>
      </w:pPr>
    </w:p>
    <w:tbl>
      <w:tblPr>
        <w:tblW w:w="1016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6"/>
        <w:gridCol w:w="3976"/>
      </w:tblGrid>
      <w:tr w:rsidR="00930FEB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9B1DD9" w:rsidRPr="0038453A" w:rsidRDefault="009B1DD9" w:rsidP="00B54782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1. </w:t>
            </w:r>
            <w:r w:rsidRPr="0038453A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կրթության, գիտության, մշակույթի և սպորտի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9B1DD9" w:rsidRPr="00930FEB" w:rsidRDefault="00C6495F" w:rsidP="00C6495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</w:t>
            </w:r>
            <w:r w:rsidR="00062364">
              <w:rPr>
                <w:rFonts w:ascii="GHEA Grapalat" w:hAnsi="GHEA Grapalat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sz w:val="24"/>
                <w:szCs w:val="24"/>
              </w:rPr>
              <w:t>8</w:t>
            </w:r>
            <w:r w:rsidR="00062364">
              <w:rPr>
                <w:rFonts w:ascii="GHEA Grapalat" w:hAnsi="GHEA Grapalat"/>
                <w:sz w:val="24"/>
                <w:szCs w:val="24"/>
              </w:rPr>
              <w:t>-2024</w:t>
            </w:r>
            <w:r w:rsidR="009B1DD9" w:rsidRPr="00930FEB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930FEB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B1DD9" w:rsidRPr="00930FEB" w:rsidRDefault="009B1DD9" w:rsidP="00B547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9B1DD9" w:rsidRPr="00930FEB" w:rsidRDefault="00C6495F" w:rsidP="00B54782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C6495F">
              <w:rPr>
                <w:rFonts w:ascii="GHEA Grapalat" w:hAnsi="GHEA Grapalat"/>
                <w:sz w:val="24"/>
                <w:szCs w:val="24"/>
              </w:rPr>
              <w:t>01/20-1/25367-2024</w:t>
            </w:r>
          </w:p>
        </w:tc>
      </w:tr>
      <w:tr w:rsidR="00930FEB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495F" w:rsidRDefault="00C6495F" w:rsidP="0058690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D4123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Հայտնում եմ, որ </w:t>
            </w:r>
            <w:r w:rsidRPr="00CD50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ՀՀ քաղաքաշինության կոմիտեի կողմից մշակված ՀՀ Սևանա լճի ջրհավաք ավազանի առափնյա հատվածների քաղաքաշինական գոտևորման նախագծի մշակման տեխնիկական առաջադրանքի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D4123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վերաբերյալ ԿԳՄՍ նախարարությունը /այսուհետ՝ Նախարարություն/ առարկություններ չունի</w:t>
            </w:r>
            <w:r w:rsidRPr="00CD5019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:</w:t>
            </w:r>
          </w:p>
          <w:p w:rsidR="00C6495F" w:rsidRDefault="00C6495F" w:rsidP="0058690C"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Միաժամանակ Նախարարությունն առաջարկում է.</w:t>
            </w:r>
          </w:p>
          <w:p w:rsidR="00C6495F" w:rsidRPr="001F6A6B" w:rsidRDefault="00C6495F" w:rsidP="001767BE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F6A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Տեխնիկական առաջադրանքի «պատմամշակութային ժառանգություն» բառերը խմբագրել «պատմության և մշակույթի անշարժ հուշարձաններ» բառերով՝ գործող օրենսդրական ձևակերպմանը համապատասխան։</w:t>
            </w:r>
          </w:p>
          <w:p w:rsidR="00C6495F" w:rsidRPr="001F6A6B" w:rsidRDefault="00C6495F" w:rsidP="001767BE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F6A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Տեխնիկական առաջադրանքի «Նախագծի կազմը» բաժնի Քաղաքաշինական իրավիճակը պարբերության երկրորդ մասի «բնական</w:t>
            </w:r>
            <w:proofErr w:type="gramStart"/>
            <w:r w:rsidRPr="001F6A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»  բառից</w:t>
            </w:r>
            <w:proofErr w:type="gramEnd"/>
            <w:r w:rsidRPr="001F6A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 հետո լրացնել «պատմական» բառը, իսկ «կառավարման» բառից հետո «պահպանության» բառը։</w:t>
            </w:r>
          </w:p>
          <w:p w:rsidR="00D8375E" w:rsidRDefault="00C6495F" w:rsidP="001767BE">
            <w:pPr>
              <w:pStyle w:val="ListParagraph"/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  <w:r w:rsidRPr="001F6A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 xml:space="preserve">Տեխնիկական առաջադրանքի «Օրենսդրական դաշտ» բաժնում լրացնել «Պատմության և </w:t>
            </w:r>
            <w:r w:rsidRPr="001F6A6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lastRenderedPageBreak/>
              <w:t>մշակույթի անշարժ հուշարձանների ու պատմական միջավայրի պահպանության և օգտագործման մասին» ՀՀ օրենքը։</w:t>
            </w:r>
          </w:p>
          <w:p w:rsidR="001A04F4" w:rsidRPr="00C6495F" w:rsidRDefault="001A04F4" w:rsidP="001A04F4">
            <w:pPr>
              <w:pStyle w:val="ListParagraph"/>
              <w:spacing w:after="200" w:line="360" w:lineRule="auto"/>
              <w:ind w:left="990"/>
              <w:jc w:val="both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986906" w:rsidRDefault="00986906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816750" w:rsidP="001767B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="006C5C9F"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 w:rsid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է </w:t>
            </w:r>
            <w:r w:rsidR="001A04F4">
              <w:rPr>
                <w:rFonts w:ascii="GHEA Grapalat" w:eastAsia="Times New Roman" w:hAnsi="GHEA Grapalat" w:cs="Times New Roman"/>
                <w:sz w:val="24"/>
                <w:szCs w:val="24"/>
              </w:rPr>
              <w:t>լրամշակում</w:t>
            </w:r>
          </w:p>
          <w:p w:rsidR="00F4219F" w:rsidRDefault="00F4219F" w:rsidP="001767B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է </w:t>
            </w:r>
            <w:r w:rsidR="001A04F4">
              <w:rPr>
                <w:rFonts w:ascii="GHEA Grapalat" w:eastAsia="Times New Roman" w:hAnsi="GHEA Grapalat" w:cs="Times New Roman"/>
                <w:sz w:val="24"/>
                <w:szCs w:val="24"/>
              </w:rPr>
              <w:t>լրամշակում</w:t>
            </w:r>
          </w:p>
          <w:p w:rsidR="00F4219F" w:rsidRDefault="00F4219F" w:rsidP="001767BE">
            <w:pPr>
              <w:pStyle w:val="ListParagraph"/>
              <w:numPr>
                <w:ilvl w:val="0"/>
                <w:numId w:val="6"/>
              </w:num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է </w:t>
            </w:r>
            <w:r w:rsidR="001A04F4">
              <w:rPr>
                <w:rFonts w:ascii="GHEA Grapalat" w:eastAsia="Times New Roman" w:hAnsi="GHEA Grapalat" w:cs="Times New Roman"/>
                <w:sz w:val="24"/>
                <w:szCs w:val="24"/>
              </w:rPr>
              <w:t>լրամշակում</w:t>
            </w:r>
          </w:p>
          <w:p w:rsidR="00816750" w:rsidRDefault="00816750" w:rsidP="00F4219F">
            <w:pPr>
              <w:pStyle w:val="ListParagraph"/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Pr="00816750" w:rsidRDefault="006C5C9F" w:rsidP="00816750">
            <w:pPr>
              <w:pStyle w:val="ListParagraph"/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6C5C9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6C5C9F">
            <w:pPr>
              <w:spacing w:after="0" w:line="36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6C5C9F" w:rsidRPr="00930FEB" w:rsidRDefault="006C5C9F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930FEB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682285" w:rsidRPr="0038453A" w:rsidRDefault="00682285" w:rsidP="00B54782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8453A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> </w:t>
            </w: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2.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տարածքային կառավարման և ենթակառուցվածքների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682285" w:rsidRPr="00930FEB" w:rsidRDefault="00945F36" w:rsidP="00FF2253">
            <w:pPr>
              <w:spacing w:after="0" w:line="240" w:lineRule="auto"/>
              <w:ind w:firstLine="567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27</w:t>
            </w:r>
            <w:r w:rsidR="00DE0FE8" w:rsidRPr="00930FEB">
              <w:rPr>
                <w:rFonts w:ascii="GHEA Grapalat" w:hAnsi="GHEA Grapalat" w:cs="GHEA Grapalat"/>
                <w:sz w:val="24"/>
                <w:szCs w:val="24"/>
                <w:lang w:val="af-ZA"/>
              </w:rPr>
              <w:t>-0</w:t>
            </w: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8</w:t>
            </w:r>
            <w:r w:rsidR="00874B55">
              <w:rPr>
                <w:rFonts w:ascii="GHEA Grapalat" w:hAnsi="GHEA Grapalat" w:cs="GHEA Grapalat"/>
                <w:sz w:val="24"/>
                <w:szCs w:val="24"/>
                <w:lang w:val="af-ZA"/>
              </w:rPr>
              <w:t>-2024</w:t>
            </w:r>
            <w:r w:rsidR="00682285" w:rsidRPr="00930FEB">
              <w:rPr>
                <w:rFonts w:ascii="GHEA Grapalat" w:hAnsi="GHEA Grapalat" w:cs="GHEA Grapalat"/>
                <w:sz w:val="24"/>
                <w:szCs w:val="24"/>
                <w:lang w:val="af-ZA"/>
              </w:rPr>
              <w:t>,</w:t>
            </w:r>
          </w:p>
        </w:tc>
      </w:tr>
      <w:tr w:rsidR="00930FEB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2285" w:rsidRPr="00930FEB" w:rsidRDefault="00682285" w:rsidP="00B54782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682285" w:rsidRPr="00930FEB" w:rsidRDefault="00945F36" w:rsidP="00FF2253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945F36">
              <w:rPr>
                <w:rFonts w:ascii="GHEA Grapalat" w:hAnsi="GHEA Grapalat" w:cs="GHEA Grapalat"/>
                <w:sz w:val="24"/>
                <w:szCs w:val="24"/>
                <w:lang w:val="af-ZA"/>
              </w:rPr>
              <w:t>ԳՍ/14.1/27493-2024</w:t>
            </w:r>
          </w:p>
        </w:tc>
      </w:tr>
      <w:tr w:rsidR="00930FEB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8375E" w:rsidRDefault="00B828D4" w:rsidP="00D8375E">
            <w:pPr>
              <w:spacing w:after="0" w:line="360" w:lineRule="auto"/>
              <w:ind w:firstLine="706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3845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ՀՀ Սևանա լճի ջրհավաք ավազանի առափնյա հատվածների քաղաքաշինական գոտևորման նախագծի մշակման տեխնիկական առաջադրանքի նախագծի /այսուհետ՝ Նախագիծ/ վերաբերյալ առաջարկում </w:t>
            </w:r>
            <w:r w:rsidRPr="0038453A">
              <w:rPr>
                <w:rFonts w:ascii="GHEA Grapalat" w:hAnsi="GHEA Grapalat"/>
                <w:color w:val="191919"/>
                <w:sz w:val="24"/>
                <w:szCs w:val="24"/>
                <w:lang w:val="hy-AM"/>
              </w:rPr>
              <w:t xml:space="preserve">ենք դիտարկել նաև կառուցապատման ժամանակ լոկալ </w:t>
            </w:r>
            <w:r w:rsidRPr="0038453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կոյուղու մաքրման կայանների կառուցման հարցը։ Կեղտաջրերի մաքրման խնդիրը չլուծելը կարող է հանգեցնել շրջակա միջավայրի ավելի լուրջ խնդիրների։</w:t>
            </w:r>
            <w:r w:rsidR="00D8375E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B828D4" w:rsidRPr="0058690C" w:rsidRDefault="00B828D4" w:rsidP="00D8375E">
            <w:pPr>
              <w:spacing w:after="0" w:line="360" w:lineRule="auto"/>
              <w:ind w:firstLine="70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Միաժամանակ, Նախագծի վերաբերյալ ներկայացնում ենք «Միջազգային էներգետիկ կորպորացիա» ՓԲ ընկերության առաջարկությունները։</w:t>
            </w:r>
          </w:p>
          <w:p w:rsidR="00D8375E" w:rsidRDefault="00B828D4" w:rsidP="00D8375E">
            <w:pPr>
              <w:spacing w:after="0" w:line="360" w:lineRule="auto"/>
              <w:ind w:firstLine="706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Առդիր՝ էլեկտրոնային նյութ։</w:t>
            </w:r>
          </w:p>
          <w:p w:rsidR="00ED5EF9" w:rsidRDefault="006A55D7" w:rsidP="006A55D7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191919"/>
              </w:rPr>
              <w:t>2.1.</w:t>
            </w:r>
            <w:r w:rsidR="00B828D4" w:rsidRPr="006A55D7">
              <w:rPr>
                <w:rFonts w:ascii="GHEA Grapalat" w:hAnsi="GHEA Grapalat"/>
                <w:b/>
                <w:color w:val="191919"/>
                <w:lang w:val="hy-AM"/>
              </w:rPr>
              <w:t xml:space="preserve"> 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«Միջազգային էներգետիկ կորպորացիա» ՓԲ ընկերության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գրությունը և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առաջարկությունները`</w:t>
            </w:r>
          </w:p>
          <w:p w:rsidR="00F8600F" w:rsidRDefault="00F8600F" w:rsidP="00F8600F">
            <w:pPr>
              <w:spacing w:after="0" w:line="360" w:lineRule="auto"/>
              <w:ind w:firstLine="60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F8600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պատասխան </w:t>
            </w:r>
            <w:r w:rsidRPr="0038453A">
              <w:rPr>
                <w:rFonts w:ascii="GHEA Grapalat" w:hAnsi="GHEA Grapalat" w:cs="Sylfaen"/>
                <w:sz w:val="24"/>
                <w:szCs w:val="24"/>
                <w:lang w:val="hy-AM"/>
              </w:rPr>
              <w:t>ՀՀ Սևանա լճի ջրհավաք ավազանի առափնյա հատվածների քաղաքաշինական գոտևորման նախագծի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38453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/այսուհետ՝ Նախագիծ/ </w:t>
            </w:r>
            <w:r>
              <w:rPr>
                <w:rFonts w:ascii="GHEA Grapalat" w:hAnsi="GHEA Grapalat" w:cs="Sylfaen"/>
                <w:sz w:val="24"/>
                <w:szCs w:val="24"/>
              </w:rPr>
              <w:t>վերաբերյալ 20.08.2024թ. թիվ ՀՎ/22.2/26745-2024 գրության, առաջարկում եմ՝</w:t>
            </w:r>
          </w:p>
          <w:p w:rsidR="006A55D7" w:rsidRDefault="00F8600F" w:rsidP="001767B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-30" w:firstLine="39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7028C1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Նախագծի մշակման </w:t>
            </w:r>
            <w:r w:rsidR="00887E2D" w:rsidRPr="007028C1">
              <w:rPr>
                <w:rFonts w:ascii="GHEA Grapalat" w:hAnsi="GHEA Grapalat"/>
                <w:color w:val="000000"/>
                <w:sz w:val="24"/>
                <w:szCs w:val="24"/>
              </w:rPr>
              <w:t>փուլերը բաժնում ավելացնել նոր փուլ՝ մոնիթորինգի (</w:t>
            </w:r>
            <w:r w:rsidR="007028C1" w:rsidRPr="007028C1">
              <w:rPr>
                <w:rFonts w:ascii="GHEA Grapalat" w:hAnsi="GHEA Grapalat"/>
                <w:color w:val="000000"/>
                <w:sz w:val="24"/>
                <w:szCs w:val="24"/>
              </w:rPr>
              <w:t>նախնական, ընթացքային և վերջնական</w:t>
            </w:r>
            <w:r w:rsidR="00887E2D" w:rsidRPr="007028C1">
              <w:rPr>
                <w:rFonts w:ascii="GHEA Grapalat" w:hAnsi="GHEA Grapalat"/>
                <w:color w:val="000000"/>
                <w:sz w:val="24"/>
                <w:szCs w:val="24"/>
              </w:rPr>
              <w:t>)</w:t>
            </w:r>
            <w:r w:rsidR="007028C1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A70D44">
              <w:rPr>
                <w:rFonts w:ascii="GHEA Grapalat" w:hAnsi="GHEA Grapalat"/>
                <w:color w:val="000000"/>
                <w:sz w:val="24"/>
                <w:szCs w:val="24"/>
              </w:rPr>
              <w:t xml:space="preserve">իրականացման վերաբերյալ կամ </w:t>
            </w:r>
            <w:r w:rsidR="00A70D44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Նախագծի առաջին փուլը շարադրել հետևյալ բովանդակությամբ՝ ելակետային նյութերի հավաքում</w:t>
            </w:r>
            <w:r w:rsidR="00EF5BB5">
              <w:rPr>
                <w:rFonts w:ascii="GHEA Grapalat" w:hAnsi="GHEA Grapalat"/>
                <w:color w:val="000000"/>
                <w:sz w:val="24"/>
                <w:szCs w:val="24"/>
              </w:rPr>
              <w:t>, մոնիթորինգ, վերլուծություն, համակարգում:</w:t>
            </w:r>
          </w:p>
          <w:p w:rsidR="00754326" w:rsidRDefault="00754326" w:rsidP="001767B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-30" w:firstLine="39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Նախագծի շրջանակներում իրականացնել էներգետիկական համակարգի, վերջինիս ենթակառուցվածքների վրա ազդեցության և ռիսկերի գնահատում:</w:t>
            </w:r>
          </w:p>
          <w:p w:rsidR="00754326" w:rsidRDefault="00754326" w:rsidP="001767B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-30" w:firstLine="39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Նախագծի </w:t>
            </w:r>
            <w:r w:rsidR="002A4153">
              <w:rPr>
                <w:rFonts w:ascii="GHEA Grapalat" w:hAnsi="GHEA Grapalat"/>
                <w:color w:val="000000"/>
                <w:sz w:val="24"/>
                <w:szCs w:val="24"/>
              </w:rPr>
              <w:t>կառուցվածքը բաժնում «տնկարկների մահ» բառակապակցությունը փոխարինել «տնկարկների ոչնչացում» բառակապակցությամբ:</w:t>
            </w:r>
          </w:p>
          <w:p w:rsidR="002A4153" w:rsidRDefault="002A4153" w:rsidP="001767B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-30" w:firstLine="39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Նախագծի «Օրենսդրական դաշտ» բաժնում «տաչածական» տառակապակցությունը փոխարինել «տարածական» բառով:</w:t>
            </w:r>
          </w:p>
          <w:p w:rsidR="00EF7C2D" w:rsidRDefault="002A4153" w:rsidP="001767BE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ind w:left="-30" w:firstLine="39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Օրենսդրական դաշտ բաժնի ութերորդ կետում «մայմանագրեր»</w:t>
            </w:r>
            <w:r w:rsidR="00EF7C2D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տառակապակցությունը փոխարինել «</w:t>
            </w:r>
            <w:proofErr w:type="gramStart"/>
            <w:r w:rsidR="00EF7C2D">
              <w:rPr>
                <w:rFonts w:ascii="GHEA Grapalat" w:hAnsi="GHEA Grapalat"/>
                <w:color w:val="000000"/>
                <w:sz w:val="24"/>
                <w:szCs w:val="24"/>
              </w:rPr>
              <w:t>պայմանագրեր  բառով</w:t>
            </w:r>
            <w:proofErr w:type="gramEnd"/>
            <w:r w:rsidR="00EF7C2D">
              <w:rPr>
                <w:rFonts w:ascii="GHEA Grapalat" w:hAnsi="GHEA Grapalat"/>
                <w:color w:val="000000"/>
                <w:sz w:val="24"/>
                <w:szCs w:val="24"/>
              </w:rPr>
              <w:t>:</w:t>
            </w:r>
          </w:p>
          <w:p w:rsidR="006A55D7" w:rsidRPr="006A55D7" w:rsidRDefault="006A55D7" w:rsidP="006A55D7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191919"/>
                <w:lang w:val="hy-AM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1A04F4" w:rsidRPr="007A2B3B" w:rsidRDefault="001A04F4" w:rsidP="001767BE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ind w:left="555" w:right="45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7A2B3B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Ընդունված է ի գիտություն</w:t>
            </w:r>
            <w:r w:rsidR="00B03246" w:rsidRPr="007A2B3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1A04F4" w:rsidRPr="007A2B3B" w:rsidRDefault="00805542" w:rsidP="00572C78">
            <w:pPr>
              <w:pStyle w:val="ListParagraph"/>
              <w:spacing w:after="0" w:line="360" w:lineRule="auto"/>
              <w:ind w:left="55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Sylfaen"/>
                <w:sz w:val="24"/>
                <w:szCs w:val="24"/>
              </w:rPr>
              <w:t>առաջադրանքի</w:t>
            </w:r>
            <w:r w:rsidR="00B03246" w:rsidRPr="007A2B3B">
              <w:rPr>
                <w:rFonts w:ascii="GHEA Grapalat" w:hAnsi="GHEA Grapalat" w:cs="Sylfaen"/>
                <w:sz w:val="24"/>
                <w:szCs w:val="24"/>
              </w:rPr>
              <w:t xml:space="preserve"> «Ընդհանուր պահանջներ» բաժնում </w:t>
            </w:r>
            <w:r w:rsidR="001A04F4" w:rsidRPr="007A2B3B">
              <w:rPr>
                <w:rFonts w:ascii="GHEA Grapalat" w:hAnsi="GHEA Grapalat" w:cs="Sylfaen"/>
                <w:sz w:val="24"/>
                <w:szCs w:val="24"/>
              </w:rPr>
              <w:t xml:space="preserve">որպես պարտադիր պահանջ դրված է կոյուղու լոկալ մաքրման կայանների </w:t>
            </w:r>
            <w:r w:rsidR="00323CCA" w:rsidRPr="007A2B3B">
              <w:rPr>
                <w:rFonts w:ascii="GHEA Grapalat" w:hAnsi="GHEA Grapalat" w:cs="Sylfaen"/>
                <w:sz w:val="24"/>
                <w:szCs w:val="24"/>
              </w:rPr>
              <w:t xml:space="preserve">տեղադրման </w:t>
            </w:r>
            <w:r w:rsidR="001A04F4" w:rsidRPr="007A2B3B">
              <w:rPr>
                <w:rFonts w:ascii="GHEA Grapalat" w:hAnsi="GHEA Grapalat" w:cs="Sylfaen"/>
                <w:sz w:val="24"/>
                <w:szCs w:val="24"/>
              </w:rPr>
              <w:t>հարցը</w:t>
            </w:r>
            <w:r w:rsidR="0040330D" w:rsidRPr="007A2B3B">
              <w:rPr>
                <w:rFonts w:ascii="GHEA Grapalat" w:hAnsi="GHEA Grapalat" w:cs="Sylfaen"/>
                <w:sz w:val="24"/>
                <w:szCs w:val="24"/>
              </w:rPr>
              <w:t>:</w:t>
            </w:r>
          </w:p>
          <w:p w:rsidR="00572C78" w:rsidRPr="007A2B3B" w:rsidRDefault="00C827F3" w:rsidP="00C827F3">
            <w:pPr>
              <w:spacing w:after="0" w:line="360" w:lineRule="auto"/>
              <w:ind w:left="195" w:right="45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2B3B">
              <w:rPr>
                <w:rFonts w:ascii="GHEA Grapalat" w:hAnsi="GHEA Grapalat"/>
                <w:sz w:val="24"/>
                <w:szCs w:val="24"/>
                <w:lang w:val="af-ZA"/>
              </w:rPr>
              <w:t>2.1.1.</w:t>
            </w:r>
            <w:r w:rsidR="00572C78" w:rsidRPr="007A2B3B">
              <w:rPr>
                <w:rFonts w:ascii="GHEA Grapalat" w:hAnsi="GHEA Grapalat"/>
                <w:sz w:val="24"/>
                <w:szCs w:val="24"/>
                <w:lang w:val="af-ZA"/>
              </w:rPr>
              <w:t>Քաղաքաշինական փաստաթղթերը մշակվում են հետևյալ փուլերով.</w:t>
            </w:r>
          </w:p>
          <w:p w:rsidR="00572C78" w:rsidRPr="007A2B3B" w:rsidRDefault="00572C78" w:rsidP="001767B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right="45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2B3B">
              <w:rPr>
                <w:rFonts w:ascii="GHEA Grapalat" w:hAnsi="GHEA Grapalat"/>
                <w:sz w:val="24"/>
                <w:szCs w:val="24"/>
                <w:lang w:val="af-ZA"/>
              </w:rPr>
              <w:t>Ելակետային նյութերի  հավաքագրում.</w:t>
            </w:r>
          </w:p>
          <w:p w:rsidR="00572C78" w:rsidRPr="007A2B3B" w:rsidRDefault="00572C78" w:rsidP="001767BE">
            <w:pPr>
              <w:pStyle w:val="ListParagraph"/>
              <w:numPr>
                <w:ilvl w:val="0"/>
                <w:numId w:val="9"/>
              </w:numPr>
              <w:spacing w:after="0" w:line="360" w:lineRule="auto"/>
              <w:ind w:right="45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2B3B">
              <w:rPr>
                <w:rFonts w:ascii="GHEA Grapalat" w:hAnsi="GHEA Grapalat"/>
                <w:sz w:val="24"/>
                <w:szCs w:val="24"/>
                <w:lang w:val="af-ZA"/>
              </w:rPr>
              <w:t>բազմագործոն վերլուծության հիման վրա համալիր գնահատում</w:t>
            </w:r>
            <w:r w:rsidR="00411DDA" w:rsidRPr="007A2B3B">
              <w:rPr>
                <w:rFonts w:ascii="GHEA Grapalat" w:hAnsi="GHEA Grapalat"/>
                <w:sz w:val="24"/>
                <w:szCs w:val="24"/>
                <w:lang w:val="af-ZA"/>
              </w:rPr>
              <w:t>:</w:t>
            </w:r>
          </w:p>
          <w:p w:rsidR="00ED5EF9" w:rsidRPr="007A2B3B" w:rsidRDefault="00411DDA" w:rsidP="00BA680A">
            <w:pPr>
              <w:pStyle w:val="ListParagraph"/>
              <w:spacing w:after="0" w:line="360" w:lineRule="auto"/>
              <w:ind w:left="555" w:right="45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7A2B3B">
              <w:rPr>
                <w:rFonts w:ascii="GHEA Grapalat" w:hAnsi="GHEA Grapalat"/>
                <w:sz w:val="24"/>
                <w:szCs w:val="24"/>
                <w:lang w:val="af-ZA"/>
              </w:rPr>
              <w:t>Միաժամանակ պ</w:t>
            </w:r>
            <w:r w:rsidR="00486C93" w:rsidRPr="007A2B3B">
              <w:rPr>
                <w:rFonts w:ascii="GHEA Grapalat" w:hAnsi="GHEA Grapalat"/>
                <w:sz w:val="24"/>
                <w:szCs w:val="24"/>
                <w:lang w:val="af-ZA"/>
              </w:rPr>
              <w:t xml:space="preserve">արզ չէ, թե ինչ՞ են պարունակում տվյալ փուլերը և որն է դրանց անցկացման կարգը: </w:t>
            </w:r>
            <w:r w:rsidR="007429B5" w:rsidRPr="007A2B3B">
              <w:rPr>
                <w:rFonts w:ascii="GHEA Grapalat" w:hAnsi="GHEA Grapalat"/>
                <w:sz w:val="24"/>
                <w:szCs w:val="24"/>
                <w:lang w:val="af-ZA"/>
              </w:rPr>
              <w:t xml:space="preserve">Քաղաքաշինական ծրագրային փաստաթղթերի մշակման կանոնակարգման </w:t>
            </w:r>
            <w:r w:rsidR="007429B5" w:rsidRPr="007A2B3B">
              <w:rPr>
                <w:rFonts w:ascii="GHEA Grapalat" w:hAnsi="GHEA Grapalat"/>
                <w:sz w:val="24"/>
                <w:szCs w:val="24"/>
                <w:lang w:val="af-ZA"/>
              </w:rPr>
              <w:lastRenderedPageBreak/>
              <w:t>փաստաթղթերում առկա չէ մոնիթորինգի պահանջ:</w:t>
            </w:r>
          </w:p>
          <w:p w:rsidR="007429B5" w:rsidRPr="00BA680A" w:rsidRDefault="00BA680A" w:rsidP="00BA680A">
            <w:pPr>
              <w:spacing w:after="0" w:line="360" w:lineRule="auto"/>
              <w:ind w:left="28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</w:t>
            </w:r>
            <w:r w:rsidR="00505D83">
              <w:rPr>
                <w:rFonts w:ascii="GHEA Grapalat" w:eastAsia="Times New Roman" w:hAnsi="GHEA Grapalat" w:cs="Times New Roman"/>
                <w:sz w:val="24"/>
                <w:szCs w:val="24"/>
              </w:rPr>
              <w:t>1.2.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500A07" w:rsidRPr="00BA680A">
              <w:rPr>
                <w:rFonts w:ascii="GHEA Grapalat" w:eastAsia="Times New Roman" w:hAnsi="GHEA Grapalat" w:cs="Times New Roman"/>
                <w:sz w:val="24"/>
                <w:szCs w:val="24"/>
              </w:rPr>
              <w:t>Խնդրում ենք կատարել հղում ռիսկերի գնահատում կատարելու իրավական փաստաթղթի (կարգի) վրա՝ առաջադրանքում տվյալ հղումն ավելացնելու, որպեսզի նախագծողն ի վիճակի լինի դրանով առաջնորդվելու:</w:t>
            </w:r>
          </w:p>
          <w:p w:rsidR="00FB7EA4" w:rsidRDefault="00505D83" w:rsidP="00505D83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2.1.3. </w:t>
            </w:r>
            <w:r w:rsidR="00FB7EA4"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="00FB7EA4"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 w:rsidR="00FB7EA4">
              <w:rPr>
                <w:rFonts w:ascii="GHEA Grapalat" w:eastAsia="Times New Roman" w:hAnsi="GHEA Grapalat" w:cs="Times New Roman"/>
                <w:sz w:val="24"/>
                <w:szCs w:val="24"/>
              </w:rPr>
              <w:t>է փոփոխություն:</w:t>
            </w:r>
          </w:p>
          <w:p w:rsidR="00B11D2B" w:rsidRPr="00505D83" w:rsidRDefault="00B11D2B" w:rsidP="001767BE">
            <w:pPr>
              <w:pStyle w:val="ListParagraph"/>
              <w:numPr>
                <w:ilvl w:val="2"/>
                <w:numId w:val="10"/>
              </w:numPr>
              <w:spacing w:after="0" w:line="360" w:lineRule="auto"/>
              <w:ind w:left="645" w:right="45" w:hanging="52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05D83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է՝ կատարվել է փոփոխություն</w:t>
            </w:r>
          </w:p>
          <w:p w:rsidR="00FB7EA4" w:rsidRPr="00486C93" w:rsidRDefault="00B11D2B" w:rsidP="001767BE">
            <w:pPr>
              <w:pStyle w:val="ListParagraph"/>
              <w:numPr>
                <w:ilvl w:val="2"/>
                <w:numId w:val="10"/>
              </w:numPr>
              <w:spacing w:after="0" w:line="360" w:lineRule="auto"/>
              <w:ind w:left="555" w:right="45" w:hanging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փոփոխություն</w:t>
            </w:r>
          </w:p>
        </w:tc>
      </w:tr>
      <w:tr w:rsidR="0059068F" w:rsidRPr="00930FEB" w:rsidTr="006E30CE">
        <w:trPr>
          <w:trHeight w:val="420"/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59068F" w:rsidRPr="0059068F" w:rsidRDefault="0059068F" w:rsidP="001767B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ind w:hanging="48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59068F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ՀՀ տարածքային կառավարման և ենթակառուցվածքների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59068F" w:rsidRPr="00930FEB" w:rsidRDefault="0059068F" w:rsidP="0059068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30-01-2025</w:t>
            </w:r>
          </w:p>
        </w:tc>
      </w:tr>
      <w:tr w:rsidR="0059068F" w:rsidRPr="00930FEB" w:rsidTr="006E30CE">
        <w:trPr>
          <w:trHeight w:val="555"/>
          <w:tblCellSpacing w:w="0" w:type="dxa"/>
          <w:jc w:val="center"/>
        </w:trPr>
        <w:tc>
          <w:tcPr>
            <w:tcW w:w="618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59068F" w:rsidRPr="0059068F" w:rsidRDefault="0059068F" w:rsidP="001767BE">
            <w:pPr>
              <w:pStyle w:val="ListParagraph"/>
              <w:numPr>
                <w:ilvl w:val="1"/>
                <w:numId w:val="10"/>
              </w:numPr>
              <w:spacing w:after="0" w:line="360" w:lineRule="auto"/>
              <w:ind w:hanging="480"/>
              <w:jc w:val="both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:rsidR="0059068F" w:rsidRDefault="0059068F" w:rsidP="00C725D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C725D2">
              <w:rPr>
                <w:rFonts w:ascii="GHEA Grapalat" w:eastAsia="Times New Roman" w:hAnsi="GHEA Grapalat" w:cs="Times New Roman"/>
                <w:sz w:val="24"/>
                <w:szCs w:val="24"/>
              </w:rPr>
              <w:t>ԴԽ/14.1/3152-2025</w:t>
            </w:r>
          </w:p>
        </w:tc>
      </w:tr>
      <w:tr w:rsidR="00C725D2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725D2" w:rsidRDefault="00C725D2" w:rsidP="0059068F">
            <w:pPr>
              <w:spacing w:line="360" w:lineRule="auto"/>
              <w:ind w:firstLine="51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t xml:space="preserve">ՀՀ տարածքային կառավարման և ենթակառուցվածքների նախարարությունը ՀՀ Սևանա լճի ջրհավաք ավազանի առափնյա հատվածների քաղաքաշինական գոտևորման նախագծի մշակման տեխնիկական առաջադրանքի լրամշակված նախագծում անհրաժեշտ է հաշվի </w:t>
            </w:r>
            <w:proofErr w:type="gramStart"/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t>առնել  ՀՀ</w:t>
            </w:r>
            <w:proofErr w:type="gramEnd"/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կառավարության 2011  թվականի մարտի 3-ի N</w:t>
            </w:r>
            <w:r w:rsidR="00B20039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t xml:space="preserve">177 որոշմամբ հաստատված Սևանա լճի կենտրոնական </w:t>
            </w:r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գոտում կառուցապատման համար նախատեսված տարածքների գոտիավորման նախագծի պահանջները: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</w:p>
          <w:p w:rsidR="0059068F" w:rsidRDefault="00C725D2" w:rsidP="00C725D2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t>Միաժամանակ տեղեկացնում ենք, որ տեխնիկական առաջադրանքի լրամշակված նախագիծը քննարկվել է շահագրգիռ մարմինների հետ և կից ներկայացվում են վերջիններիս դիրքորոշումները։</w:t>
            </w:r>
          </w:p>
          <w:p w:rsidR="00C725D2" w:rsidRDefault="00C725D2" w:rsidP="0059068F">
            <w:pPr>
              <w:spacing w:line="360" w:lineRule="auto"/>
              <w:ind w:firstLine="51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C725D2">
              <w:rPr>
                <w:rFonts w:ascii="GHEA Grapalat" w:hAnsi="GHEA Grapalat"/>
                <w:color w:val="000000"/>
                <w:sz w:val="24"/>
                <w:szCs w:val="24"/>
              </w:rPr>
              <w:t>Առդիր՝ էլեկտրոնային նյութ։</w:t>
            </w:r>
          </w:p>
          <w:p w:rsidR="00646C75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191919"/>
              </w:rPr>
              <w:t>2.2.1.</w:t>
            </w:r>
            <w:r w:rsidRPr="006A55D7">
              <w:rPr>
                <w:rFonts w:ascii="GHEA Grapalat" w:hAnsi="GHEA Grapalat"/>
                <w:b/>
                <w:color w:val="191919"/>
                <w:lang w:val="hy-AM"/>
              </w:rPr>
              <w:t xml:space="preserve"> 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«Միջազգային էներգետիկ կորպորացիա» ՓԲ ընկերության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գրությունը և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առաջարկությունները`</w:t>
            </w:r>
          </w:p>
          <w:p w:rsidR="00646C75" w:rsidRPr="00646C75" w:rsidRDefault="00646C75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46C75">
              <w:rPr>
                <w:rFonts w:ascii="GHEA Grapalat" w:hAnsi="GHEA Grapalat"/>
                <w:color w:val="000000"/>
                <w:sz w:val="24"/>
                <w:szCs w:val="24"/>
              </w:rPr>
              <w:t>Ի պատասխան ՀՀ քաղաքաշինության կոմիտեի կողմից ուղարկված Սևանա լճի ջրհավաք ավազանի առափնյա հատվածների քաղաքաշինական գոտևորման մշակման տեխնիկական առաջադրանքի լրամշակված նախագծի այսուհետ՝ «Նախագիծ» վերաբերյալ 2025 թվականի հունվարի 13-ի № ԱՍ/22</w:t>
            </w:r>
            <w:r w:rsidRPr="00646C75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Pr="00646C75">
              <w:rPr>
                <w:rFonts w:ascii="GHEA Grapalat" w:hAnsi="GHEA Grapalat"/>
                <w:color w:val="000000"/>
                <w:sz w:val="24"/>
                <w:szCs w:val="24"/>
              </w:rPr>
              <w:t>2/963-2025 գրության հայտնում եմ, որ «Սևան ազգային պարկի» Սևանա լճի ափամերձ տարածքում է գտնվում «Միջազգային էներգետիկ կորպորացիա» փակ բաժնետիրական ընկերությանը (այսուհետ՝ «Ընկերություն») սեփականության իրավունքով պատկանող «Սևան» հիդրոէլեկտրակայանի «Սևան ձկնապաշտպան» կառույցը (սեփականության վկայական №2846995), որը համարվում է հիդրոէլեկտրակայանի անբաժանելի մաս, ռազմավարական նշանակության էներգետիկ օբյեկտ և բնապահպանական նշանակության կառույց։</w:t>
            </w:r>
          </w:p>
          <w:p w:rsidR="00646C75" w:rsidRPr="00646C75" w:rsidRDefault="00D76981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  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Ելնելով վերոգրյալից՝ անհրաժեշտ է հաշվի առնել «Քաղաքաշինության մասին» ՀՀ օրենքի 19-րդ հոդվածի «բ» կետը, որտեղ նշվում է, որ Սևանա լճի ջրհավաք ավազանի և ջրային ռեսուրսների օգտագործմանն առնչվող հիդրոտեխնիկական կառուցվածքների տարածքներում գտնվող օբյեկտները համարվում են քաղաքաշինական գործունեության հատուկ կարգավորման օբյեկտներ և այդ տարածքներում քաղաքաշինական գործունեությունը ենթակա է հատուկ կարգավորման։ </w:t>
            </w:r>
          </w:p>
          <w:p w:rsidR="00646C75" w:rsidRPr="00646C75" w:rsidRDefault="00D76981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Նախագիծը մշակելիս անհրաժեշտ է նաև ապահովել «էներգետիկայի բնագավառի օբյեկտների անվտանգության գոտիների չափերը և դրանց օգտագործման կարգը հաստատելու մասին» 1998 թվականի մայիսի 26-ի № 313 կառավարության որոշման պահանջները, այն </w:t>
            </w:r>
            <w:proofErr w:type="gramStart"/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>է  էներգետիկայի</w:t>
            </w:r>
            <w:proofErr w:type="gramEnd"/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բնագավառի օբյեկտներից մինչև տարբեր նշանակության օբյեկտները, շինությունները, կառույցները և հողօգտագործողների կողմից օգտագործվող հողերը պետք է լինի առնվազն 6 մետր հեռավորություն։  </w:t>
            </w:r>
          </w:p>
          <w:p w:rsidR="00646C75" w:rsidRPr="00646C75" w:rsidRDefault="00D76981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>Ինչ վերաբերվում է Ընկերության №</w:t>
            </w:r>
            <w:r w:rsidR="00B8195A"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>2/2-032/49Բ գրությամբ նշված հանգամանքների առավել առարկայական պարզաբանմանը, ապա հայտնում եմ՝ նախագծի մշակման փուլեր բաժնում առաջարկվող մոնիթորի</w:t>
            </w:r>
            <w:r w:rsidR="00B20039">
              <w:rPr>
                <w:rFonts w:ascii="GHEA Grapalat" w:hAnsi="GHEA Grapalat"/>
                <w:color w:val="000000"/>
                <w:sz w:val="24"/>
                <w:szCs w:val="24"/>
              </w:rPr>
              <w:t>ն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գ </w:t>
            </w:r>
            <w:r w:rsidR="00B20039">
              <w:rPr>
                <w:rFonts w:ascii="GHEA Grapalat" w:hAnsi="GHEA Grapalat"/>
                <w:color w:val="000000"/>
                <w:sz w:val="24"/>
                <w:szCs w:val="24"/>
              </w:rPr>
              <w:t>փուլը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ենթադրում է</w:t>
            </w:r>
            <w:r w:rsidR="00646C75" w:rsidRPr="00646C75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</w:p>
          <w:p w:rsidR="00646C75" w:rsidRPr="00646C75" w:rsidRDefault="00646C75" w:rsidP="001767B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46C75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 xml:space="preserve">նախնական մոնիթորինգ՝ տարածքների օգտագործման և առկա ռիսկերի համակողմանի վերլուծություն և գնահատում, </w:t>
            </w:r>
          </w:p>
          <w:p w:rsidR="00646C75" w:rsidRPr="00646C75" w:rsidRDefault="00646C75" w:rsidP="001767BE">
            <w:pPr>
              <w:pStyle w:val="ListParagraph"/>
              <w:numPr>
                <w:ilvl w:val="0"/>
                <w:numId w:val="11"/>
              </w:num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ընթացքային մոնիթորինգ՝ նախագծի իրականացման ընթացքում շրջակա միջավայրի, էներգետիկ և այլ ենթակառուցվածքների, լանդշաֆտի, սոցիալ-տնտեսական և մշակութային ժառանգության վրա ազդեցության մշտադիտարկում, </w:t>
            </w:r>
          </w:p>
          <w:p w:rsidR="00646C75" w:rsidRPr="00646C75" w:rsidRDefault="00646C75" w:rsidP="001767BE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646C75">
              <w:rPr>
                <w:rFonts w:ascii="GHEA Grapalat" w:hAnsi="GHEA Grapalat"/>
                <w:color w:val="000000"/>
                <w:sz w:val="24"/>
                <w:szCs w:val="24"/>
              </w:rPr>
              <w:t>վերջնական մոնիթորինգ՝ նախագծի ավարտից հետո իրականացված աշխատանքների համապատասխանության գնահատում:</w:t>
            </w:r>
          </w:p>
          <w:p w:rsidR="00646C75" w:rsidRPr="00646C75" w:rsidRDefault="00D76981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>Իսկ մոնիթորինգի գործիքակազմ</w:t>
            </w:r>
            <w:r w:rsidR="005473D3"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և մեթոդները ենթադրում են</w:t>
            </w:r>
            <w:r w:rsidR="00646C75" w:rsidRPr="00646C75">
              <w:rPr>
                <w:rFonts w:ascii="Cambria Math" w:hAnsi="Cambria Math" w:cs="Cambria Math"/>
                <w:color w:val="000000"/>
                <w:sz w:val="24"/>
                <w:szCs w:val="24"/>
              </w:rPr>
              <w:t>․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 տվյաների հավաքագրման և վերլուծության մեթոդներ՝ փաստաթղթային ուսումնասիրություն, տարածքների տեղում ուսումնասիրություն, տարածքների հեռահար զննում (Remote Sensing), գեոդեզիական և GIS տեխնոլոգիաներ, </w:t>
            </w:r>
            <w:r w:rsidR="003B0ECE">
              <w:rPr>
                <w:rFonts w:ascii="GHEA Grapalat" w:hAnsi="GHEA Grapalat"/>
                <w:color w:val="000000"/>
                <w:sz w:val="24"/>
                <w:szCs w:val="24"/>
              </w:rPr>
              <w:t>է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>կոլոգիական գնահատման մեթոդներ և տեխնիկական միջոցներ՝ սենսորներ և չափիչ սարքավորումներ, լաբորատոր փորձաքննություններ, հեռավար զոնդավորման համակարգեր։</w:t>
            </w:r>
          </w:p>
          <w:p w:rsidR="00646C75" w:rsidRPr="00646C75" w:rsidRDefault="00D76981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Մոնիթորինգի իրականացման մեխանիզմը պետք է համահունչ լինի «Սևանա լճի մասին», «Էներգետիկայի մասին», «Բնության հատուկ պահպանվող տարածքների մասին», «Քաղաքաշինության մասին» ՀՀ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օրենքների, ՀՀ կառավարության N 1563-Ն որոշման պահանջներին։</w:t>
            </w:r>
          </w:p>
          <w:p w:rsidR="00646C75" w:rsidRDefault="00D76981" w:rsidP="00646C75">
            <w:pPr>
              <w:spacing w:line="360" w:lineRule="auto"/>
              <w:ind w:firstLine="284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  </w:t>
            </w:r>
            <w:r w:rsidR="00646C75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Միաժամանակ հայտնում եմ Ընկերության պատրաստակամությունը բանավոր, հնարավոր քննարկման ընթացքում վերոգրյալը առավել առարկայական ուսումնասիրելու ուղղությամբ։ </w:t>
            </w:r>
          </w:p>
          <w:p w:rsidR="00646C75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191919"/>
              </w:rPr>
              <w:t>2.2.2.</w:t>
            </w:r>
            <w:r w:rsidRPr="006A55D7">
              <w:rPr>
                <w:rFonts w:ascii="GHEA Grapalat" w:hAnsi="GHEA Grapalat"/>
                <w:b/>
                <w:color w:val="191919"/>
                <w:lang w:val="hy-AM"/>
              </w:rPr>
              <w:t xml:space="preserve"> 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Գեղարքունիք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ջրօգտագործողների 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ընկերության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գրությունը և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առաջարկությունները`</w:t>
            </w:r>
          </w:p>
          <w:p w:rsidR="00646C75" w:rsidRDefault="00B90340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  </w:t>
            </w:r>
            <w:r w:rsidR="00646C75">
              <w:rPr>
                <w:rFonts w:ascii="GHEA Grapalat" w:hAnsi="GHEA Grapalat"/>
                <w:sz w:val="24"/>
              </w:rPr>
              <w:t>Ի պատասխան Ձեր 27.</w:t>
            </w:r>
            <w:r w:rsidR="00646C75" w:rsidRPr="00084746">
              <w:rPr>
                <w:rFonts w:ascii="GHEA Grapalat" w:hAnsi="GHEA Grapalat"/>
                <w:sz w:val="24"/>
              </w:rPr>
              <w:t>1</w:t>
            </w:r>
            <w:r w:rsidR="00646C75">
              <w:rPr>
                <w:rFonts w:ascii="GHEA Grapalat" w:hAnsi="GHEA Grapalat"/>
                <w:sz w:val="24"/>
              </w:rPr>
              <w:t>2.2024թ. թիվ 02.1/15/6534-2024 գրության</w:t>
            </w:r>
            <w:r w:rsidR="00646C75" w:rsidRPr="00AB7ACA">
              <w:rPr>
                <w:rFonts w:ascii="GHEA Grapalat" w:hAnsi="GHEA Grapalat"/>
                <w:sz w:val="24"/>
              </w:rPr>
              <w:t>`</w:t>
            </w:r>
            <w:r w:rsidR="00646C75">
              <w:rPr>
                <w:rFonts w:ascii="GHEA Grapalat" w:hAnsi="GHEA Grapalat"/>
                <w:sz w:val="24"/>
              </w:rPr>
              <w:t xml:space="preserve"> ներկայացնում ենք Ձեզ մեր առաջարկությունները կապված ՀՀ քաղաքաշինության կոմիտեի կողմից ներկայացված Սևանա լճի ջրհավաք ավազանի առափնյա հատվածների քաղաքաշինական գոտևորման նախագծի մշակման տեխնիկական առաջադրանքի լրամշակված նախագծի վերաբերյալ:</w:t>
            </w:r>
          </w:p>
          <w:p w:rsidR="00646C75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ab/>
              <w:t xml:space="preserve">2004թ. ՋՕԸ-ի ստեղծման ժամանակ ՀՀ Կառավարության որոշմամբ պետության </w:t>
            </w:r>
            <w:r w:rsidRPr="00B41741">
              <w:rPr>
                <w:rFonts w:ascii="GHEA Grapalat" w:hAnsi="GHEA Grapalat"/>
                <w:sz w:val="24"/>
              </w:rPr>
              <w:t>սեփականությունը</w:t>
            </w:r>
            <w:r>
              <w:rPr>
                <w:rFonts w:ascii="GHEA Grapalat" w:hAnsi="GHEA Grapalat"/>
                <w:sz w:val="24"/>
              </w:rPr>
              <w:t xml:space="preserve"> համարվող գույքը` պոմպակայանները, շենք-շինությունները հանձնվել է այդ ժամանակ ստեղծված «</w:t>
            </w:r>
            <w:r w:rsidRPr="00810BA9">
              <w:rPr>
                <w:rFonts w:ascii="GHEA Grapalat" w:hAnsi="GHEA Grapalat"/>
                <w:sz w:val="24"/>
              </w:rPr>
              <w:t>Մարտունի</w:t>
            </w:r>
            <w:r>
              <w:rPr>
                <w:rFonts w:ascii="GHEA Grapalat" w:hAnsi="GHEA Grapalat"/>
                <w:sz w:val="24"/>
              </w:rPr>
              <w:t>» ՋՕԸ-ին ՀՀ Կառավարության 1</w:t>
            </w:r>
            <w:r w:rsidRPr="00FA30E6">
              <w:rPr>
                <w:rFonts w:ascii="GHEA Grapalat" w:hAnsi="GHEA Grapalat"/>
                <w:sz w:val="24"/>
              </w:rPr>
              <w:t>6.12.2005թ. 1895-Ա</w:t>
            </w:r>
            <w:r>
              <w:rPr>
                <w:rFonts w:ascii="GHEA Grapalat" w:hAnsi="GHEA Grapalat"/>
                <w:sz w:val="24"/>
              </w:rPr>
              <w:t xml:space="preserve"> որոշմամբ:</w:t>
            </w:r>
          </w:p>
          <w:p w:rsidR="00646C75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ab/>
              <w:t>Մեզ անհատույց շահագործման հանձնված պոմպակայանները, շենք-շինությունները գտնվում են Սևանա լճի առափնյա տարածքում` «</w:t>
            </w:r>
            <w:r w:rsidRPr="00810BA9">
              <w:rPr>
                <w:rFonts w:ascii="GHEA Grapalat" w:hAnsi="GHEA Grapalat"/>
                <w:sz w:val="24"/>
              </w:rPr>
              <w:t>Սևան</w:t>
            </w:r>
            <w:r w:rsidRPr="00FA30E6">
              <w:rPr>
                <w:rFonts w:ascii="Arial" w:hAnsi="Arial"/>
                <w:sz w:val="24"/>
              </w:rPr>
              <w:t>»</w:t>
            </w:r>
            <w:r w:rsidRPr="00810BA9">
              <w:rPr>
                <w:rFonts w:ascii="GHEA Grapalat" w:hAnsi="GHEA Grapalat"/>
                <w:sz w:val="24"/>
              </w:rPr>
              <w:t xml:space="preserve"> ազգային պարկ</w:t>
            </w:r>
            <w:r>
              <w:rPr>
                <w:rFonts w:ascii="GHEA Grapalat" w:hAnsi="GHEA Grapalat"/>
                <w:sz w:val="24"/>
              </w:rPr>
              <w:t>»-ի ենթակայության տակ:</w:t>
            </w:r>
          </w:p>
          <w:p w:rsidR="00646C75" w:rsidRPr="00810BA9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ab/>
              <w:t xml:space="preserve">Ստորև ներկայացնում ենք այն պոմպակայանները, շենք-շինությունները, որոնք </w:t>
            </w:r>
            <w:r>
              <w:rPr>
                <w:rFonts w:ascii="GHEA Grapalat" w:hAnsi="GHEA Grapalat"/>
                <w:sz w:val="24"/>
              </w:rPr>
              <w:lastRenderedPageBreak/>
              <w:t>գտնվում են «</w:t>
            </w:r>
            <w:r w:rsidRPr="00810BA9">
              <w:rPr>
                <w:rFonts w:ascii="GHEA Grapalat" w:hAnsi="GHEA Grapalat"/>
                <w:sz w:val="24"/>
              </w:rPr>
              <w:t>Սևան</w:t>
            </w:r>
            <w:r w:rsidRPr="00FA30E6">
              <w:rPr>
                <w:rFonts w:ascii="Arial" w:hAnsi="Arial"/>
                <w:sz w:val="24"/>
              </w:rPr>
              <w:t>»</w:t>
            </w:r>
            <w:r w:rsidRPr="00810BA9">
              <w:rPr>
                <w:rFonts w:ascii="GHEA Grapalat" w:hAnsi="GHEA Grapalat"/>
                <w:sz w:val="24"/>
              </w:rPr>
              <w:t xml:space="preserve"> ազգային պարկ</w:t>
            </w:r>
            <w:r w:rsidRPr="00FA30E6">
              <w:rPr>
                <w:rFonts w:ascii="Arial" w:hAnsi="Arial"/>
                <w:sz w:val="24"/>
              </w:rPr>
              <w:t>»</w:t>
            </w:r>
            <w:r>
              <w:rPr>
                <w:rFonts w:ascii="GHEA Grapalat" w:hAnsi="GHEA Grapalat"/>
                <w:sz w:val="24"/>
              </w:rPr>
              <w:t xml:space="preserve"> ՊՈԱԿ-ի տարածքում, 1905 նիշի շրջանակներում.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Երանոսի պոմպակայան-1902 մ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Լիճքի պոմպակայան-1912 մ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Մարտունու պոմպակայան-1904 մ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Վաղաշենի պոմպակայան-1902 մ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Աստղաձորի պոմպակայան-1902 մ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>Զոլաքարի պոմպակայան-1904 մ</w:t>
            </w:r>
          </w:p>
          <w:p w:rsidR="00646C75" w:rsidRDefault="00646C75" w:rsidP="001767BE">
            <w:pPr>
              <w:pStyle w:val="ListParagraph"/>
              <w:numPr>
                <w:ilvl w:val="0"/>
                <w:numId w:val="12"/>
              </w:numPr>
              <w:spacing w:after="0" w:line="360" w:lineRule="auto"/>
              <w:ind w:left="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Արծվանիստի պոմպակայան </w:t>
            </w:r>
            <w:r w:rsidRPr="00810BA9">
              <w:rPr>
                <w:rFonts w:ascii="GHEA Grapalat" w:hAnsi="GHEA Grapalat"/>
                <w:sz w:val="24"/>
              </w:rPr>
              <w:t>(համայնքային)</w:t>
            </w:r>
            <w:r>
              <w:rPr>
                <w:rFonts w:ascii="GHEA Grapalat" w:hAnsi="GHEA Grapalat"/>
                <w:sz w:val="24"/>
              </w:rPr>
              <w:t>-1902մ</w:t>
            </w:r>
          </w:p>
          <w:p w:rsidR="00C725D2" w:rsidRDefault="00646C75" w:rsidP="00646C75">
            <w:pPr>
              <w:spacing w:after="0" w:line="360" w:lineRule="auto"/>
              <w:ind w:firstLine="360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Վերը նշված պոմպակայանների սեփականության </w:t>
            </w:r>
            <w:r w:rsidRPr="00810BA9">
              <w:rPr>
                <w:rFonts w:ascii="GHEA Grapalat" w:hAnsi="GHEA Grapalat"/>
                <w:sz w:val="24"/>
              </w:rPr>
              <w:t>(օգտագործման) վկայականներ ձեռք բերելու համար</w:t>
            </w:r>
            <w:r w:rsidRPr="00FA30E6">
              <w:rPr>
                <w:rFonts w:ascii="GHEA Grapalat" w:hAnsi="GHEA Grapalat"/>
                <w:sz w:val="24"/>
              </w:rPr>
              <w:t xml:space="preserve"> </w:t>
            </w:r>
            <w:r w:rsidRPr="00810BA9">
              <w:rPr>
                <w:rFonts w:ascii="GHEA Grapalat" w:hAnsi="GHEA Grapalat"/>
                <w:sz w:val="24"/>
              </w:rPr>
              <w:t xml:space="preserve">անհրաժեշտ է </w:t>
            </w:r>
            <w:r>
              <w:rPr>
                <w:rFonts w:ascii="GHEA Grapalat" w:hAnsi="GHEA Grapalat"/>
                <w:sz w:val="24"/>
              </w:rPr>
              <w:t>«</w:t>
            </w:r>
            <w:r w:rsidRPr="00810BA9">
              <w:rPr>
                <w:rFonts w:ascii="GHEA Grapalat" w:hAnsi="GHEA Grapalat"/>
                <w:sz w:val="24"/>
              </w:rPr>
              <w:t>Սևան</w:t>
            </w:r>
            <w:r w:rsidRPr="00FA30E6">
              <w:rPr>
                <w:rFonts w:ascii="Arial" w:hAnsi="Arial"/>
                <w:sz w:val="24"/>
              </w:rPr>
              <w:t>»</w:t>
            </w:r>
            <w:r w:rsidRPr="00810BA9">
              <w:rPr>
                <w:rFonts w:ascii="GHEA Grapalat" w:hAnsi="GHEA Grapalat"/>
                <w:sz w:val="24"/>
              </w:rPr>
              <w:t xml:space="preserve"> ազգային պարկ</w:t>
            </w:r>
            <w:r>
              <w:rPr>
                <w:rFonts w:ascii="GHEA Grapalat" w:hAnsi="GHEA Grapalat"/>
                <w:sz w:val="24"/>
              </w:rPr>
              <w:t xml:space="preserve">» ՊՈԱԿ-ի համաձայնությունը: </w:t>
            </w:r>
            <w:r w:rsidRPr="00FA30E6">
              <w:rPr>
                <w:rFonts w:ascii="GHEA Grapalat" w:hAnsi="GHEA Grapalat"/>
                <w:sz w:val="24"/>
              </w:rPr>
              <w:t>Ք</w:t>
            </w:r>
            <w:r>
              <w:rPr>
                <w:rFonts w:ascii="GHEA Grapalat" w:hAnsi="GHEA Grapalat"/>
                <w:sz w:val="24"/>
              </w:rPr>
              <w:t>անի որ այս նախագիծը ներկայացված է պետական կառույցի` ՀՀ քաղաքաշինության կոմիտեի կողմից, ուստի նպատակահարմար է լուծել վերը նշված պոմպակայանների, շենք-շինությունների գրանցման խնդիրը:</w:t>
            </w:r>
          </w:p>
          <w:p w:rsidR="00646C75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191919"/>
              </w:rPr>
              <w:t>2.2.3.</w:t>
            </w:r>
            <w:r w:rsidRPr="006A55D7">
              <w:rPr>
                <w:rFonts w:ascii="GHEA Grapalat" w:hAnsi="GHEA Grapalat"/>
                <w:b/>
                <w:color w:val="191919"/>
                <w:lang w:val="hy-AM"/>
              </w:rPr>
              <w:t xml:space="preserve"> 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Ջրառ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» ՓԲ ընկերության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գրությունը և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առաջարկությունները`</w:t>
            </w:r>
          </w:p>
          <w:p w:rsidR="00B90340" w:rsidRDefault="00B90340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GHEA Grapalat" w:hAnsi="GHEA Grapalat"/>
                <w:sz w:val="24"/>
              </w:rPr>
              <w:t>Ի պատասխան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>Ձեր 27.</w:t>
            </w:r>
            <w:r w:rsidRPr="00084746">
              <w:rPr>
                <w:rFonts w:ascii="GHEA Grapalat" w:hAnsi="GHEA Grapalat"/>
                <w:sz w:val="24"/>
              </w:rPr>
              <w:t>1</w:t>
            </w:r>
            <w:r>
              <w:rPr>
                <w:rFonts w:ascii="GHEA Grapalat" w:hAnsi="GHEA Grapalat"/>
                <w:sz w:val="24"/>
              </w:rPr>
              <w:t>2.2024թ. թիվ 02.1/15/6534-2024 գրության</w:t>
            </w:r>
            <w:r w:rsidRPr="00AB7ACA">
              <w:rPr>
                <w:rFonts w:ascii="GHEA Grapalat" w:hAnsi="GHEA Grapalat"/>
                <w:sz w:val="24"/>
              </w:rPr>
              <w:t>`</w:t>
            </w:r>
            <w:r>
              <w:rPr>
                <w:rFonts w:ascii="GHEA Grapalat" w:hAnsi="GHEA Grapalat"/>
                <w:sz w:val="24"/>
              </w:rPr>
              <w:t xml:space="preserve"> կապված ՀՀ Սևանա լճի ջրհավաք </w:t>
            </w:r>
            <w:proofErr w:type="gramStart"/>
            <w:r>
              <w:rPr>
                <w:rFonts w:ascii="GHEA Grapalat" w:hAnsi="GHEA Grapalat"/>
                <w:sz w:val="24"/>
              </w:rPr>
              <w:t xml:space="preserve">ավազանի </w:t>
            </w:r>
            <w:r w:rsidR="004B3723">
              <w:rPr>
                <w:rFonts w:ascii="GHEA Grapalat" w:hAnsi="GHEA Grapalat"/>
                <w:sz w:val="24"/>
              </w:rPr>
              <w:t xml:space="preserve"> </w:t>
            </w:r>
            <w:r w:rsidR="000E50C4">
              <w:rPr>
                <w:rFonts w:ascii="GHEA Grapalat" w:hAnsi="GHEA Grapalat"/>
                <w:sz w:val="24"/>
              </w:rPr>
              <w:t>առափնյա</w:t>
            </w:r>
            <w:proofErr w:type="gramEnd"/>
            <w:r w:rsidR="000E50C4">
              <w:rPr>
                <w:rFonts w:ascii="GHEA Grapalat" w:hAnsi="GHEA Grapalat"/>
                <w:sz w:val="24"/>
              </w:rPr>
              <w:t xml:space="preserve"> հատվածների քաղաքաշինական գոտևորման նախագծի </w:t>
            </w:r>
            <w:r w:rsidR="00886CD4">
              <w:rPr>
                <w:rFonts w:ascii="GHEA Grapalat" w:hAnsi="GHEA Grapalat"/>
                <w:sz w:val="24"/>
              </w:rPr>
              <w:t>մշակման տեխնիկական առաջադրանքի լրամշակված նախագծի վերաբերյալ դիրքորոշում ներկայացնելու հետ, հայտնվում է հետևյալը</w:t>
            </w:r>
            <w:r w:rsidR="00BD16CA">
              <w:rPr>
                <w:rFonts w:ascii="GHEA Grapalat" w:hAnsi="GHEA Grapalat"/>
                <w:sz w:val="24"/>
              </w:rPr>
              <w:t>.</w:t>
            </w:r>
          </w:p>
          <w:p w:rsidR="00BD16CA" w:rsidRDefault="00BD16CA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     Սևանա լճի ռեկրեացիոն գոտիներում առաջարկվում է նախատեսել նաև հետևյալ պարտադիր պահանջները (էջ 10-ի «Առաջարկվում </w:t>
            </w:r>
            <w:proofErr w:type="gramStart"/>
            <w:r>
              <w:rPr>
                <w:rFonts w:ascii="GHEA Grapalat" w:hAnsi="GHEA Grapalat"/>
                <w:sz w:val="24"/>
              </w:rPr>
              <w:t>է.»</w:t>
            </w:r>
            <w:proofErr w:type="gramEnd"/>
            <w:r>
              <w:rPr>
                <w:rFonts w:ascii="GHEA Grapalat" w:hAnsi="GHEA Grapalat"/>
                <w:sz w:val="24"/>
              </w:rPr>
              <w:t xml:space="preserve"> բաժնում)՝</w:t>
            </w:r>
          </w:p>
          <w:p w:rsidR="00BD16CA" w:rsidRDefault="00BD16CA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 - Առաջին բուժօգնության</w:t>
            </w:r>
          </w:p>
          <w:p w:rsidR="00BD16CA" w:rsidRDefault="00BD16CA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 - Ազդարարման համակարգի</w:t>
            </w:r>
          </w:p>
          <w:p w:rsidR="00BD16CA" w:rsidRDefault="00BD16CA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 - Հասարակական կարգի պահպանման</w:t>
            </w:r>
          </w:p>
          <w:p w:rsidR="00BD16CA" w:rsidRDefault="00BD16CA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կետերի առկայության ապահովում:</w:t>
            </w:r>
          </w:p>
          <w:p w:rsidR="00BD16CA" w:rsidRDefault="00BD16CA" w:rsidP="00646C75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</w:rPr>
              <w:t xml:space="preserve">   Այլ առաջարկություններ և դիտողություններ չունենք:</w:t>
            </w:r>
          </w:p>
          <w:p w:rsidR="00646C75" w:rsidRDefault="00646C75" w:rsidP="00646C75">
            <w:pPr>
              <w:spacing w:after="0" w:line="360" w:lineRule="auto"/>
              <w:jc w:val="both"/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color w:val="191919"/>
              </w:rPr>
              <w:t>2.2.4.</w:t>
            </w:r>
            <w:r w:rsidRPr="006A55D7">
              <w:rPr>
                <w:rFonts w:ascii="GHEA Grapalat" w:hAnsi="GHEA Grapalat"/>
                <w:b/>
                <w:color w:val="191919"/>
                <w:lang w:val="hy-AM"/>
              </w:rPr>
              <w:t xml:space="preserve"> 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«</w:t>
            </w:r>
            <w:r w:rsidR="00B9034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>Վեոլա ջուր</w:t>
            </w:r>
            <w:r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 xml:space="preserve">» </w:t>
            </w:r>
            <w:r w:rsidR="00B90340" w:rsidRPr="006A55D7"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ՓԲ ընկերության</w:t>
            </w:r>
            <w:r w:rsidR="00B90340"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</w:rPr>
              <w:t xml:space="preserve">գրությունը և </w:t>
            </w:r>
            <w:r>
              <w:rPr>
                <w:rFonts w:ascii="GHEA Grapalat" w:hAnsi="GHEA Grapalat"/>
                <w:b/>
                <w:color w:val="000000"/>
                <w:sz w:val="24"/>
                <w:szCs w:val="24"/>
                <w:lang w:val="hy-AM"/>
              </w:rPr>
              <w:t>առաջարկությունները`</w:t>
            </w:r>
          </w:p>
          <w:p w:rsidR="00B90340" w:rsidRDefault="00B90340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  Ի պատասխան Ձեր 27.</w:t>
            </w:r>
            <w:r w:rsidRPr="00084746">
              <w:rPr>
                <w:rFonts w:ascii="GHEA Grapalat" w:hAnsi="GHEA Grapalat"/>
                <w:sz w:val="24"/>
              </w:rPr>
              <w:t>1</w:t>
            </w:r>
            <w:r>
              <w:rPr>
                <w:rFonts w:ascii="GHEA Grapalat" w:hAnsi="GHEA Grapalat"/>
                <w:sz w:val="24"/>
              </w:rPr>
              <w:t>2.2024թ. թիվ 02.1/15/6534-2024 գրության</w:t>
            </w:r>
            <w:r w:rsidR="003D006E">
              <w:rPr>
                <w:rFonts w:ascii="GHEA Grapalat" w:hAnsi="GHEA Grapalat"/>
                <w:sz w:val="24"/>
              </w:rPr>
              <w:t>.</w:t>
            </w:r>
          </w:p>
          <w:p w:rsidR="003D006E" w:rsidRDefault="003D006E" w:rsidP="00646C75">
            <w:pPr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   ՀՀ քաղաքաշինության կոմիտեի գրությամբ ստացված՝ ՀՀ Սևանա լճի </w:t>
            </w:r>
            <w:r w:rsidR="00EC44E1">
              <w:rPr>
                <w:rFonts w:ascii="GHEA Grapalat" w:hAnsi="GHEA Grapalat"/>
                <w:sz w:val="24"/>
              </w:rPr>
              <w:t>ջրհավաք ավազանի առափնյա հատվածների քաղաքաշինական գոտևորման նախագծի մշակման տեխնիկական առաջադրանքի լրամշակված նախագծի վերաբերյալ «Վեոլա ջուր» ՓԲԸ-ի առաջարկությունները (գունավորմամբ) ներառված են կից էլեկտրոնային տարբերակով ներկայացված «Տեխնիկական առաջադրանքում»:</w:t>
            </w:r>
          </w:p>
          <w:p w:rsidR="00646C75" w:rsidRPr="006F57DA" w:rsidRDefault="00EC44E1" w:rsidP="00EC44E1">
            <w:pPr>
              <w:spacing w:after="0" w:line="360" w:lineRule="auto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t xml:space="preserve">   Առդիր՝ էլեկտրոնային նյութը՝ 15 էջ: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D76981" w:rsidRDefault="00CC1215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2.2.1. </w:t>
            </w:r>
            <w:r w:rsidR="00D76981" w:rsidRPr="00646C75">
              <w:rPr>
                <w:rFonts w:ascii="GHEA Grapalat" w:hAnsi="GHEA Grapalat"/>
                <w:color w:val="000000"/>
                <w:sz w:val="24"/>
                <w:szCs w:val="24"/>
              </w:rPr>
              <w:t xml:space="preserve">«Քաղաքաշինության մասին» ՀՀ օրենքի 19-րդ հոդվածի «բ» </w:t>
            </w:r>
            <w:r w:rsidR="00D76981">
              <w:rPr>
                <w:rFonts w:ascii="GHEA Grapalat" w:hAnsi="GHEA Grapalat"/>
                <w:color w:val="000000"/>
                <w:sz w:val="24"/>
                <w:szCs w:val="24"/>
              </w:rPr>
              <w:t>կետի մասով առաջարկն ը</w:t>
            </w:r>
            <w:r w:rsidR="00D76981">
              <w:rPr>
                <w:rFonts w:ascii="GHEA Grapalat" w:eastAsia="Times New Roman" w:hAnsi="GHEA Grapalat" w:cs="Times New Roman"/>
                <w:sz w:val="24"/>
                <w:szCs w:val="24"/>
              </w:rPr>
              <w:t>նդունվել է ի գիտություն</w:t>
            </w:r>
            <w:r w:rsidR="009A78D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CC1215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- 3-րդ պարբերությունն ընդունվել է՝ </w:t>
            </w:r>
            <w:r w:rsidR="00F32DDF">
              <w:rPr>
                <w:rFonts w:ascii="GHEA Grapalat" w:eastAsia="Times New Roman" w:hAnsi="GHEA Grapalat" w:cs="Times New Roman"/>
                <w:sz w:val="24"/>
                <w:szCs w:val="24"/>
              </w:rPr>
              <w:t>առաջադրանք</w:t>
            </w:r>
            <w:r w:rsidR="00B20039">
              <w:rPr>
                <w:rFonts w:ascii="GHEA Grapalat" w:eastAsia="Times New Roman" w:hAnsi="GHEA Grapalat" w:cs="Times New Roman"/>
                <w:sz w:val="24"/>
                <w:szCs w:val="24"/>
              </w:rPr>
              <w:t>ի «Ընդհանուր պահանջներ» բաժն</w:t>
            </w:r>
            <w:r w:rsidR="00F32DD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ում </w:t>
            </w:r>
            <w:r w:rsidR="00CC1215"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կատարվել </w:t>
            </w:r>
            <w:r w:rsidR="00CC1215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է </w:t>
            </w:r>
            <w:r w:rsidR="00F32DDF">
              <w:rPr>
                <w:rFonts w:ascii="GHEA Grapalat" w:eastAsia="Times New Roman" w:hAnsi="GHEA Grapalat" w:cs="Times New Roman"/>
                <w:sz w:val="24"/>
                <w:szCs w:val="24"/>
              </w:rPr>
              <w:t>լրացում</w:t>
            </w:r>
            <w:r w:rsidR="00CC1215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D76981" w:rsidRDefault="00D76981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r w:rsidR="009A78DA">
              <w:rPr>
                <w:rFonts w:ascii="GHEA Grapalat" w:eastAsia="Times New Roman" w:hAnsi="GHEA Grapalat" w:cs="Times New Roman"/>
                <w:sz w:val="24"/>
                <w:szCs w:val="24"/>
              </w:rPr>
              <w:t>4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-րդ </w:t>
            </w:r>
            <w:r w:rsidR="009A78D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և 7-րդ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պարբերությունն</w:t>
            </w:r>
            <w:r w:rsidR="009A78DA">
              <w:rPr>
                <w:rFonts w:ascii="GHEA Grapalat" w:eastAsia="Times New Roman" w:hAnsi="GHEA Grapalat" w:cs="Times New Roman"/>
                <w:sz w:val="24"/>
                <w:szCs w:val="24"/>
              </w:rPr>
              <w:t>երն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>ը</w:t>
            </w:r>
            <w:r w:rsidR="009A78DA">
              <w:rPr>
                <w:rFonts w:ascii="GHEA Grapalat" w:eastAsia="Times New Roman" w:hAnsi="GHEA Grapalat" w:cs="Times New Roman"/>
                <w:sz w:val="24"/>
                <w:szCs w:val="24"/>
              </w:rPr>
              <w:t>նդունվել են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ի գիտություն</w:t>
            </w:r>
            <w:r w:rsidR="009A78DA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9A78DA" w:rsidRDefault="009A78DA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- </w:t>
            </w:r>
            <w:r w:rsidR="00B8195A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ինչ վերաբերում է </w:t>
            </w:r>
            <w:r w:rsidR="00B8195A" w:rsidRPr="00646C75">
              <w:rPr>
                <w:rFonts w:ascii="GHEA Grapalat" w:hAnsi="GHEA Grapalat"/>
                <w:color w:val="000000"/>
                <w:sz w:val="24"/>
                <w:szCs w:val="24"/>
              </w:rPr>
              <w:t>մոնիթորինգի</w:t>
            </w:r>
            <w:r w:rsidR="00B8195A">
              <w:rPr>
                <w:rFonts w:ascii="GHEA Grapalat" w:hAnsi="GHEA Grapalat"/>
                <w:color w:val="000000"/>
                <w:sz w:val="24"/>
                <w:szCs w:val="24"/>
              </w:rPr>
              <w:t xml:space="preserve">ն, ապա վերջինիս նկարագրության գործընթացը՝ քաղաքաշինական փաստաթղթերի (գոտևորման) մշակման շրջանակում իրականացվում է նկարագրված կազմով </w:t>
            </w:r>
            <w:r w:rsidR="009E7A17">
              <w:rPr>
                <w:rFonts w:ascii="GHEA Grapalat" w:hAnsi="GHEA Grapalat"/>
                <w:color w:val="000000"/>
                <w:sz w:val="24"/>
                <w:szCs w:val="24"/>
              </w:rPr>
              <w:t xml:space="preserve">և բովանդակությամբ, թեև նախագծի մշակման կարգի դրույթներով սահմանված է որպես տվյալների հավաքագրում և վերլուծություն: Բացառություն է կազմում սենսորների, չափիչ սարքավորումների, լաբորատոր </w:t>
            </w:r>
            <w:r w:rsidR="009E7A17"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փորձարքննությունների և հնարավոր զոնդավորման համակարգերի դրույթը, որը սահմանված չէ ո՛չ փաստաթղթի մշակման կարգով, ո՛չ էլ նախագծի դրույթներով, որոնք ներառում են դրանց առնչվող ազդեցությունները:</w:t>
            </w:r>
          </w:p>
          <w:p w:rsidR="009E7A17" w:rsidRDefault="009E7A17" w:rsidP="00CC1215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t>Հնարավոր է տվյալ հատվածը կիրառվի նախագծի հաստատումից հետո՝ իրականացման գործընթացում:</w:t>
            </w:r>
          </w:p>
          <w:p w:rsidR="00C725D2" w:rsidRDefault="00C725D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805542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2.2.2. 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</w:t>
            </w:r>
            <w:r>
              <w:rPr>
                <w:rFonts w:ascii="GHEA Grapalat" w:hAnsi="GHEA Grapalat" w:cs="Sylfaen"/>
                <w:sz w:val="24"/>
                <w:szCs w:val="24"/>
              </w:rPr>
              <w:t>առաջադրանքի</w:t>
            </w:r>
            <w:r w:rsidRPr="007A2B3B">
              <w:rPr>
                <w:rFonts w:ascii="GHEA Grapalat" w:hAnsi="GHEA Grapalat" w:cs="Sylfaen"/>
                <w:sz w:val="24"/>
                <w:szCs w:val="24"/>
              </w:rPr>
              <w:t xml:space="preserve"> «</w:t>
            </w:r>
            <w:r>
              <w:rPr>
                <w:rFonts w:ascii="GHEA Grapalat" w:hAnsi="GHEA Grapalat" w:cs="Sylfaen"/>
                <w:sz w:val="24"/>
                <w:szCs w:val="24"/>
              </w:rPr>
              <w:t>Իրավիճակի նկարագրություն</w:t>
            </w:r>
            <w:r w:rsidRPr="007A2B3B">
              <w:rPr>
                <w:rFonts w:ascii="GHEA Grapalat" w:hAnsi="GHEA Grapalat" w:cs="Sylfaen"/>
                <w:sz w:val="24"/>
                <w:szCs w:val="24"/>
              </w:rPr>
              <w:t xml:space="preserve">» բաժնում 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լրացում:</w:t>
            </w:r>
          </w:p>
          <w:p w:rsidR="00701FF4" w:rsidRDefault="00701FF4" w:rsidP="00701FF4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2.2.3. 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ներառվել է </w:t>
            </w:r>
            <w:r>
              <w:rPr>
                <w:rFonts w:ascii="GHEA Grapalat" w:hAnsi="GHEA Grapalat" w:cs="Sylfaen"/>
                <w:sz w:val="24"/>
                <w:szCs w:val="24"/>
              </w:rPr>
              <w:t>առաջադրանքում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701FF4" w:rsidRDefault="00701FF4" w:rsidP="00701FF4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2.2.4. 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</w:t>
            </w:r>
            <w:r>
              <w:rPr>
                <w:rFonts w:ascii="GHEA Grapalat" w:hAnsi="GHEA Grapalat" w:cs="Sylfaen"/>
                <w:sz w:val="24"/>
                <w:szCs w:val="24"/>
              </w:rPr>
              <w:t>կատարվել է լրամշակում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701FF4" w:rsidRDefault="00701FF4" w:rsidP="00701FF4">
            <w:pPr>
              <w:pStyle w:val="ListParagraph"/>
              <w:spacing w:after="0" w:line="360" w:lineRule="auto"/>
              <w:ind w:left="195" w:right="4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:rsidR="00805542" w:rsidRPr="00930FEB" w:rsidRDefault="00805542" w:rsidP="00B5478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03761A" w:rsidRPr="00930FEB" w:rsidTr="0003761A">
        <w:trPr>
          <w:trHeight w:val="1047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61A" w:rsidRPr="00C725D2" w:rsidRDefault="0003761A" w:rsidP="0003761A">
            <w:pPr>
              <w:spacing w:line="360" w:lineRule="auto"/>
              <w:ind w:firstLine="510"/>
              <w:jc w:val="both"/>
              <w:rPr>
                <w:rFonts w:ascii="GHEA Grapalat" w:hAnsi="GHEA Grapalat"/>
                <w:color w:val="000000"/>
                <w:sz w:val="24"/>
                <w:szCs w:val="24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</w:rPr>
              <w:lastRenderedPageBreak/>
              <w:t>2.3.</w:t>
            </w:r>
            <w:r w:rsidRPr="0059068F">
              <w:rPr>
                <w:rFonts w:ascii="GHEA Grapalat" w:hAnsi="GHEA Grapalat"/>
                <w:b/>
                <w:sz w:val="24"/>
                <w:szCs w:val="24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61A" w:rsidRDefault="0003761A" w:rsidP="000376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21-05-2025</w:t>
            </w:r>
            <w:r w:rsidRPr="00C725D2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  <w:p w:rsidR="0003761A" w:rsidRPr="00930FEB" w:rsidRDefault="0003761A" w:rsidP="0003761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3761A">
              <w:rPr>
                <w:rFonts w:ascii="GHEA Grapalat" w:eastAsia="Times New Roman" w:hAnsi="GHEA Grapalat" w:cs="Times New Roman"/>
                <w:sz w:val="24"/>
                <w:szCs w:val="24"/>
              </w:rPr>
              <w:t>ԴԽ/14.1/16832-2025</w:t>
            </w:r>
          </w:p>
        </w:tc>
      </w:tr>
      <w:tr w:rsidR="0003761A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61A" w:rsidRPr="0003761A" w:rsidRDefault="0003761A" w:rsidP="0003761A">
            <w:pPr>
              <w:spacing w:line="360" w:lineRule="auto"/>
              <w:jc w:val="both"/>
              <w:rPr>
                <w:rFonts w:ascii="GHEA Grapalat" w:hAnsi="GHEA Grapalat"/>
                <w:sz w:val="24"/>
              </w:rPr>
            </w:pPr>
            <w:bookmarkStart w:id="0" w:name="_Hlk194069993"/>
            <w:r w:rsidRPr="0003761A">
              <w:rPr>
                <w:rFonts w:ascii="GHEA Grapalat" w:hAnsi="GHEA Grapalat"/>
                <w:sz w:val="24"/>
              </w:rPr>
              <w:t xml:space="preserve">ՀՀ տարածքային կառավարման և ենթակառուցվածքների նախարարությունը ՀՀ քաղաքաշինության կոմիտեի կողմից մշակված ՀՀ Սևանա լճի ջրհավաք ավազանի առափնյա </w:t>
            </w:r>
            <w:r w:rsidRPr="0003761A">
              <w:rPr>
                <w:rFonts w:ascii="GHEA Grapalat" w:hAnsi="GHEA Grapalat"/>
                <w:sz w:val="24"/>
              </w:rPr>
              <w:lastRenderedPageBreak/>
              <w:t>հատվածների քաղաքաշինական գոտևորման նախագծի մշակման տեխնիկական առաջադրանքի լրամշակված նախագծի /այսուհետ՝ Նախագիծ/ վերաբերյալ հայտնում է հետևյալը</w:t>
            </w:r>
            <w:r w:rsidRPr="0003761A">
              <w:rPr>
                <w:rFonts w:ascii="Cambria Math" w:hAnsi="Cambria Math" w:cs="Cambria Math"/>
                <w:sz w:val="24"/>
              </w:rPr>
              <w:t>․</w:t>
            </w:r>
          </w:p>
          <w:p w:rsidR="0003761A" w:rsidRPr="0003761A" w:rsidRDefault="0003761A" w:rsidP="001767BE">
            <w:pPr>
              <w:pStyle w:val="ListParagraph"/>
              <w:numPr>
                <w:ilvl w:val="0"/>
                <w:numId w:val="15"/>
              </w:numPr>
              <w:suppressAutoHyphens/>
              <w:spacing w:after="0" w:line="360" w:lineRule="auto"/>
              <w:jc w:val="both"/>
              <w:rPr>
                <w:rFonts w:ascii="GHEA Grapalat" w:hAnsi="GHEA Grapalat"/>
                <w:sz w:val="24"/>
              </w:rPr>
            </w:pPr>
            <w:r w:rsidRPr="0003761A">
              <w:rPr>
                <w:rFonts w:ascii="GHEA Grapalat" w:hAnsi="GHEA Grapalat"/>
                <w:sz w:val="24"/>
              </w:rPr>
              <w:t>առաջադրանքի ընդհանուր պահանջներում նշվում է, որ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առողջ կենսամիջավայրի կազմակերպման և Սևանա լճի էկոհամակարգի պահպանման միջոցառումների շրջանակում նախաձեռնել կոյուղու լոկալ մարքրման կայանների տեղադրում։ Թեև առաջադրանքի նպատակը և դրա մշակման փուլային գործողությունները կեղտաջրերի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մաքրման կայանների ելակետային տվյալների ուսումնասիրության և կառուցման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պահանջներ չեն ենթադրում, քանի որ այս հարցի համար գոյություն ունեն իրավական այլ կարգավորումներ, այնուամենայնիվ հարցի համատեքստում առաջարկվում է անդրադառնալ մաքրման կայանների տեղակայման համար նախատեսվող սանիտարական պահպանման գոտիներին, որը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կոյուղու կառույցներից մինչև բնակելի կառուցապատման, հասարակական շենքերի և սննդի արդյունաբերական (արտադրական) կազմակերպությունների սահմաններն են։ ՀՀ քաղաքաշինության կոմիտեի նախագահի 2022 թվականի հուլիսի 8-ի N 16-Ն հրամանով՝ ՀՀՇՆ 40-01.03-2022 «Կոյուղի. արտաքին ցանցեր և կառուցվածքներ»-</w:t>
            </w:r>
            <w:r w:rsidRPr="0003761A">
              <w:rPr>
                <w:rFonts w:ascii="GHEA Grapalat" w:hAnsi="GHEA Grapalat"/>
                <w:sz w:val="24"/>
              </w:rPr>
              <w:lastRenderedPageBreak/>
              <w:t>ի աղյուսակ 1-ում նշվում է, որ կեղտաջրերի մինչև 200մ3/օր արտադրողականությամբ կենսաբանական և մեխանիկական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մաքրումով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կայանների համար սահմանված գոտին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150 մ է։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Ափամերձ տարածքում գործող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հանգստի և հանրային սննդի օբյեկտներում՝ բացառությամբ խոշոր օբյեկտները, գերակշռող մասը մինչև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200մ3/օր կեղտաջրեր արտանետողներն են։  </w:t>
            </w:r>
          </w:p>
          <w:p w:rsidR="0003761A" w:rsidRPr="0003761A" w:rsidRDefault="0003761A" w:rsidP="0003761A">
            <w:pPr>
              <w:pStyle w:val="ListParagraph"/>
              <w:spacing w:line="360" w:lineRule="auto"/>
              <w:ind w:left="90" w:firstLine="630"/>
              <w:jc w:val="both"/>
              <w:rPr>
                <w:rFonts w:ascii="GHEA Grapalat" w:hAnsi="GHEA Grapalat"/>
                <w:sz w:val="24"/>
              </w:rPr>
            </w:pPr>
            <w:r w:rsidRPr="0003761A">
              <w:rPr>
                <w:rFonts w:ascii="GHEA Grapalat" w:hAnsi="GHEA Grapalat"/>
                <w:sz w:val="24"/>
              </w:rPr>
              <w:t>Ուստի, խնդրում ենք պարզաբանել, թե ինչպե՞ս է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կարգավորվելու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մեխանիկական և կենսաբանական մաքրումով լոկալ ԿՄԿ-ի սանիտարական պահպանման գոտիների հարցը, եթե չի պահպանվում սահմանված 150 մ-ը։</w:t>
            </w:r>
          </w:p>
          <w:p w:rsidR="0003761A" w:rsidRPr="0003761A" w:rsidRDefault="0003761A" w:rsidP="0003761A">
            <w:pPr>
              <w:pStyle w:val="ListParagraph"/>
              <w:spacing w:line="360" w:lineRule="auto"/>
              <w:ind w:left="90" w:firstLine="630"/>
              <w:jc w:val="both"/>
              <w:rPr>
                <w:rFonts w:ascii="GHEA Grapalat" w:hAnsi="GHEA Grapalat"/>
                <w:sz w:val="24"/>
              </w:rPr>
            </w:pPr>
            <w:r w:rsidRPr="0003761A">
              <w:rPr>
                <w:rFonts w:ascii="GHEA Grapalat" w:hAnsi="GHEA Grapalat"/>
                <w:sz w:val="24"/>
              </w:rPr>
              <w:t xml:space="preserve">Միաժամանակ տեղեկացնում ենք, որ նախագիծը քննարկվել է ջրային համակարգերը շահագործող «Վեոլիա Ջուր» </w:t>
            </w:r>
            <w:proofErr w:type="gramStart"/>
            <w:r w:rsidRPr="0003761A">
              <w:rPr>
                <w:rFonts w:ascii="GHEA Grapalat" w:hAnsi="GHEA Grapalat"/>
                <w:sz w:val="24"/>
              </w:rPr>
              <w:t>ՓԲ,</w:t>
            </w:r>
            <w:r w:rsidRPr="0003761A">
              <w:rPr>
                <w:rFonts w:ascii="Calibri" w:hAnsi="Calibri" w:cs="Calibri"/>
                <w:sz w:val="24"/>
              </w:rPr>
              <w:t> </w:t>
            </w:r>
            <w:r w:rsidRPr="0003761A">
              <w:rPr>
                <w:rFonts w:ascii="GHEA Grapalat" w:hAnsi="GHEA Grapalat"/>
                <w:sz w:val="24"/>
              </w:rPr>
              <w:t xml:space="preserve"> «</w:t>
            </w:r>
            <w:proofErr w:type="gramEnd"/>
            <w:r w:rsidRPr="0003761A">
              <w:rPr>
                <w:rFonts w:ascii="GHEA Grapalat" w:hAnsi="GHEA Grapalat"/>
                <w:sz w:val="24"/>
              </w:rPr>
              <w:t xml:space="preserve">Ջրառ» ՓԲ և «Գեղարքունիք» ՋՕ ընկերությունների հետ և կից ներկայացվում են նշված ընկերություններից ստացված տեղեկատվությունները։ </w:t>
            </w:r>
            <w:bookmarkEnd w:id="0"/>
          </w:p>
          <w:p w:rsidR="0003761A" w:rsidRPr="0003761A" w:rsidRDefault="0003761A" w:rsidP="0003761A">
            <w:pPr>
              <w:spacing w:line="360" w:lineRule="auto"/>
              <w:jc w:val="both"/>
              <w:rPr>
                <w:rFonts w:ascii="GHEA Grapalat" w:hAnsi="GHEA Grapalat"/>
                <w:sz w:val="24"/>
              </w:rPr>
            </w:pPr>
            <w:r w:rsidRPr="0003761A">
              <w:rPr>
                <w:rFonts w:ascii="GHEA Grapalat" w:hAnsi="GHEA Grapalat"/>
                <w:sz w:val="24"/>
              </w:rPr>
              <w:tab/>
              <w:t>Առդիր՝ էլեկտրոնային նյութ։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03761A" w:rsidRDefault="001767BE" w:rsidP="0003761A">
            <w:pPr>
              <w:spacing w:after="0" w:line="360" w:lineRule="auto"/>
              <w:ind w:left="36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>Մ</w:t>
            </w:r>
            <w:r w:rsidRPr="0003761A">
              <w:rPr>
                <w:rFonts w:ascii="GHEA Grapalat" w:hAnsi="GHEA Grapalat"/>
                <w:sz w:val="24"/>
              </w:rPr>
              <w:t xml:space="preserve">եխանիկական և կենսաբանական մաքրումով լոկալ ԿՄԿ-ի սանիտարական պահպանման գոտիների </w:t>
            </w:r>
            <w:r>
              <w:rPr>
                <w:rFonts w:ascii="GHEA Grapalat" w:hAnsi="GHEA Grapalat"/>
                <w:sz w:val="24"/>
              </w:rPr>
              <w:t xml:space="preserve">հարցի </w:t>
            </w:r>
            <w:r>
              <w:rPr>
                <w:rFonts w:ascii="GHEA Grapalat" w:hAnsi="GHEA Grapalat"/>
                <w:sz w:val="24"/>
              </w:rPr>
              <w:lastRenderedPageBreak/>
              <w:t>վերաբերյալ կից գրությամբ տրվել է պարզաբանում</w:t>
            </w:r>
            <w:r w:rsidR="0003761A">
              <w:rPr>
                <w:rFonts w:ascii="GHEA Grapalat" w:hAnsi="GHEA Grapalat"/>
                <w:sz w:val="24"/>
              </w:rPr>
              <w:t>,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r w:rsidR="0003761A">
              <w:rPr>
                <w:rFonts w:ascii="GHEA Grapalat" w:hAnsi="GHEA Grapalat"/>
                <w:sz w:val="24"/>
              </w:rPr>
              <w:t>ի</w:t>
            </w:r>
            <w:r w:rsidR="0003761A" w:rsidRPr="0003761A">
              <w:rPr>
                <w:rFonts w:ascii="GHEA Grapalat" w:hAnsi="GHEA Grapalat"/>
                <w:sz w:val="24"/>
              </w:rPr>
              <w:t>սկ ջրային համակարգերը շահագործող</w:t>
            </w:r>
            <w:r w:rsidR="0003761A">
              <w:rPr>
                <w:rFonts w:ascii="GHEA Grapalat" w:hAnsi="GHEA Grapalat"/>
                <w:sz w:val="24"/>
              </w:rPr>
              <w:t xml:space="preserve"> ընկերությունների կողմից ներկայացված առաջարկներն ընդունվել են՝ առաջադրանքի նախագծում կատարվել են լրացումներ</w:t>
            </w:r>
          </w:p>
        </w:tc>
      </w:tr>
      <w:tr w:rsidR="00B200F5" w:rsidRPr="00930FEB" w:rsidTr="00B200F5">
        <w:trPr>
          <w:trHeight w:val="903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03761A" w:rsidRDefault="00B200F5" w:rsidP="00B200F5">
            <w:pPr>
              <w:spacing w:line="360" w:lineRule="auto"/>
              <w:rPr>
                <w:rFonts w:ascii="GHEA Grapalat" w:hAnsi="GHEA Grapalat"/>
                <w:sz w:val="24"/>
              </w:rPr>
            </w:pPr>
            <w:r w:rsidRPr="0038453A">
              <w:rPr>
                <w:rFonts w:ascii="Calibri" w:eastAsia="Times New Roman" w:hAnsi="Calibri" w:cs="Calibri"/>
                <w:b/>
                <w:sz w:val="24"/>
                <w:szCs w:val="24"/>
              </w:rPr>
              <w:lastRenderedPageBreak/>
              <w:t> </w:t>
            </w: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2.</w:t>
            </w:r>
            <w:r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>4.</w:t>
            </w: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տարածքային կառավարման և ենթակառուցվածքների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240" w:lineRule="auto"/>
              <w:ind w:firstLine="567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04-09-2025</w:t>
            </w:r>
            <w:r w:rsidRPr="00930FEB">
              <w:rPr>
                <w:rFonts w:ascii="GHEA Grapalat" w:hAnsi="GHEA Grapalat" w:cs="GHEA Grapalat"/>
                <w:sz w:val="24"/>
                <w:szCs w:val="24"/>
                <w:lang w:val="af-ZA"/>
              </w:rPr>
              <w:t>,</w:t>
            </w:r>
            <w:r w:rsidRPr="004D7FB2"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</w:t>
            </w:r>
          </w:p>
          <w:p w:rsidR="00B200F5" w:rsidRPr="00930FEB" w:rsidRDefault="00B200F5" w:rsidP="00B200F5">
            <w:pPr>
              <w:spacing w:after="0" w:line="240" w:lineRule="auto"/>
              <w:ind w:firstLine="567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B200F5">
              <w:rPr>
                <w:rFonts w:ascii="GHEA Grapalat" w:hAnsi="GHEA Grapalat" w:cs="GHEA Grapalat"/>
                <w:sz w:val="24"/>
                <w:szCs w:val="24"/>
                <w:lang w:val="af-ZA"/>
              </w:rPr>
              <w:t>ԴԽ/14.1/29891-2025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B200F5" w:rsidRDefault="00B200F5" w:rsidP="00B200F5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200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տարածքային կառավարման և ենթակառուցվածքների նախարարությունը Սևանա լճի ջրհավաք ավազանի առափնյա հատվածների քաղաքաշինական գոտևորման նախագծի մշակման տեխնիկական առաջադրանքի լրամշակված նախագծի (այսուհետ՝ Նախագիծ) վերաբերյալ սկզբունքային </w:t>
            </w:r>
            <w:r w:rsidRPr="00B200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առարկություններ չունի՝ Նախագծում ՀՀ կառավարության 2005 թվականի դեկտեմբերի 29-ի թիվ 2404-Ն որոշման 1-ին, 2-րդ և 4-րդ կետերի և ՀՀՇՆ 32-01-2022 «Ավտոմոբիլային ճանապարհներ» ՀՀ շինարարական նորմերի 87-րդ կետի պահանջները հաշվի առնելու պայմանով։</w:t>
            </w:r>
          </w:p>
          <w:p w:rsidR="00B200F5" w:rsidRPr="00B200F5" w:rsidRDefault="00B200F5" w:rsidP="00B200F5">
            <w:pPr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200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ab/>
              <w:t>Միաժամանակ հաշվի առնելով այն, որ Սևանա լճի ջրհավաք ավազանի առափնյա հատվածներում են գտնվում Մ–4, Երևան-Սևան-Իջևան–ՀՀ սահման, Մ-10, Սևան-Մարտունի-Վարդենիս-ՀՀ սահման միջպետական նշանակության ավտոմոբիլային  և Հ-7, /Մ-4-Շորժա–Վարդենիս-/Մ - 10/ հանրապետական նշանակության ավտոմոբիլային ճանապարհները</w:t>
            </w:r>
            <w:bookmarkStart w:id="1" w:name="_Hlk207804526"/>
            <w:r w:rsidRPr="00B200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, հարկ ենք համարում նշել, որ Մ-10, Սևան-Մարտունի-Վարդենիս-ՀՀ սահման միջպետական նշանակության ավտոճանապարհի</w:t>
            </w:r>
            <w:bookmarkEnd w:id="1"/>
            <w:r w:rsidRPr="00B200F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կմ76+800-կմ95+200 հատվածի համար կազմվել է ճանապարհի վերակառուցման նախագիծ, որով նախատեսվում է ճանապարհի գոյություն ունեցող նիշը բարձրացնել 3,5մ-ից 4,0մ:</w:t>
            </w:r>
            <w:r w:rsidRPr="00B200F5">
              <w:rPr>
                <w:rFonts w:ascii="Calibri" w:hAnsi="Calibri" w:cs="Calibri"/>
                <w:color w:val="000000"/>
                <w:sz w:val="24"/>
                <w:szCs w:val="24"/>
                <w:lang w:val="hy-AM"/>
              </w:rPr>
              <w:t>  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244B3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Ընդունվել է ի գիտություն՝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</w:pPr>
            <w:r w:rsidRPr="0038453A">
              <w:rPr>
                <w:rFonts w:ascii="Calibri" w:hAnsi="Calibri" w:cs="Calibri"/>
                <w:b/>
                <w:sz w:val="24"/>
                <w:szCs w:val="24"/>
                <w:lang w:val="af-ZA"/>
              </w:rPr>
              <w:lastRenderedPageBreak/>
              <w:t> </w:t>
            </w:r>
            <w:r w:rsidRPr="0038453A"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  <w:t>3. ՀՀ առողջապահության նախարարություն</w:t>
            </w:r>
          </w:p>
          <w:p w:rsidR="00B200F5" w:rsidRPr="00930FEB" w:rsidRDefault="00B200F5" w:rsidP="00B200F5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ind w:firstLine="567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 xml:space="preserve">       20-08-2024</w:t>
            </w:r>
            <w:r w:rsidRPr="00930FEB">
              <w:rPr>
                <w:rFonts w:ascii="GHEA Grapalat" w:hAnsi="GHEA Grapalat" w:cs="GHEA Grapalat"/>
                <w:sz w:val="24"/>
                <w:szCs w:val="24"/>
                <w:lang w:val="af-ZA"/>
              </w:rPr>
              <w:t>,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spacing w:after="0" w:line="240" w:lineRule="auto"/>
              <w:ind w:firstLine="567"/>
              <w:jc w:val="both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4D7FB2">
              <w:rPr>
                <w:rFonts w:ascii="GHEA Grapalat" w:hAnsi="GHEA Grapalat" w:cs="GHEA Grapalat"/>
                <w:sz w:val="24"/>
                <w:szCs w:val="24"/>
                <w:lang w:val="af-ZA"/>
              </w:rPr>
              <w:t>ԱԱ/04/24885-2024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04856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Ի </w:t>
            </w:r>
            <w:r w:rsidRPr="003248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պատասխան </w:t>
            </w:r>
            <w:r w:rsidRPr="00AA04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2024 թվականի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օգոստոսի 15-ի</w:t>
            </w:r>
            <w:r w:rsidRPr="00686945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2485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Ձեր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թիվ </w:t>
            </w:r>
            <w:r w:rsidRPr="0000409F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01/11.3/12228-2024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գրության՝ </w:t>
            </w:r>
            <w:r w:rsidRPr="00F1173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Սևանա լճի ջրհավաք ավազանի առափնյա հատվածների քաղաքաշինական գոտևորման նախագծի մշակման տեխնիկական առաջադրանքի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(</w:t>
            </w:r>
            <w:r w:rsidRPr="00F1173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այսուհետ՝ Նախագիծ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) վերաբերյալ, առաջարկում եմ Նախագծի.</w:t>
            </w:r>
          </w:p>
          <w:p w:rsidR="00B200F5" w:rsidRDefault="00B200F5" w:rsidP="00B200F5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1) «</w:t>
            </w:r>
            <w:r w:rsidRPr="008E52A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կառուցվածքը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 բաժնից հանել «</w:t>
            </w:r>
            <w:r w:rsidRPr="008E52A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սանիտարական, հիգիենիկ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» բառերը, հաշվի առնելով,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որ վերջիններս չեն առնչվում բաժնի կարգավորման ոլորտին,</w:t>
            </w:r>
          </w:p>
          <w:p w:rsidR="00B200F5" w:rsidRDefault="00B200F5" w:rsidP="00B200F5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2) «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Նախագծի կազմը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 և «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Կողմնորոշիչ չափորոշիչներ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» բաժիններից հանել «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սանիտարական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չափանիշներ» բառերը, 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հաշվի առնելով, որ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բնակչության սանիտարահամաճարակային անվտանգության ապահովման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ոլորտի իրավական ակտերով չեն կարող կանոնակարգվել 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ափամերձ ավազոտ լողափերի առավելագույն թույլատրելի ռեկրեացիոն բռնվածության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ը, ինչպես նաև </w:t>
            </w:r>
            <w:r w:rsidRPr="003E7B14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ավտոկայանատեղերի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տեղադրմանը ներկայացվող պահանջները:</w:t>
            </w:r>
          </w:p>
          <w:p w:rsidR="00B200F5" w:rsidRDefault="00B200F5" w:rsidP="00B200F5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Միաժամանակ, առաջարկում եմ </w:t>
            </w:r>
            <w:r w:rsidRPr="00C32A6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Սևանա լճի </w:t>
            </w:r>
            <w:r w:rsidRPr="004B657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ռեկրեացիոն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գոտիներում նախատեսել խմելու ջրի և հասարակական զուգարանների </w:t>
            </w:r>
            <w:r w:rsidRPr="00C32A61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ապահովվածության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պահանջ:</w:t>
            </w:r>
          </w:p>
          <w:p w:rsidR="00B200F5" w:rsidRPr="004D7FB2" w:rsidRDefault="00B200F5" w:rsidP="00B200F5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Հայտնում եմ նաև, որ </w:t>
            </w:r>
            <w:r w:rsidRPr="00154869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ռեկրեացիոն (հանգստի, սպորտի (մարզական) և լողի) նպատակով ջրօգտագործման վայրերում մակերևութային ջրային ռեսուրսների ջրի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որակը պետք է համապատասխանի </w:t>
            </w:r>
            <w:r w:rsidRPr="00AB25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առողջապահության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նախարարի </w:t>
            </w:r>
            <w:r w:rsidRPr="00AB25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2018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B25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թ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վականի </w:t>
            </w:r>
            <w:r w:rsidRPr="00AB25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ապրիլի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 w:rsidRPr="00AB25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5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-ի թիվ </w:t>
            </w:r>
            <w:r w:rsidRPr="00AB25E0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09-Ն հրաման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պահանջներին: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փոփոխություն:</w:t>
            </w:r>
          </w:p>
          <w:p w:rsidR="00B200F5" w:rsidRPr="00244B3E" w:rsidRDefault="00B200F5" w:rsidP="00B200F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4B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Ընդունվել է ի գիտություն՝ առաջադրանքում կատարվել է փոփոխություն և լրացում: </w:t>
            </w:r>
          </w:p>
          <w:p w:rsidR="00B200F5" w:rsidRPr="00DA4B70" w:rsidRDefault="00B200F5" w:rsidP="00B200F5">
            <w:pPr>
              <w:spacing w:after="0" w:line="240" w:lineRule="auto"/>
              <w:ind w:left="28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rHeight w:val="228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B04856" w:rsidRDefault="00B200F5" w:rsidP="00B200F5">
            <w:pPr>
              <w:spacing w:after="0" w:line="360" w:lineRule="auto"/>
              <w:ind w:firstLine="720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8453A">
              <w:rPr>
                <w:rFonts w:ascii="GHEA Grapalat" w:hAnsi="GHEA Grapalat" w:cs="GHEA Grapalat"/>
                <w:b/>
                <w:sz w:val="24"/>
                <w:szCs w:val="24"/>
                <w:lang w:val="af-ZA"/>
              </w:rPr>
              <w:lastRenderedPageBreak/>
              <w:t>ՀՀ առողջապահության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10-01-2025</w:t>
            </w:r>
          </w:p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541B5C">
              <w:rPr>
                <w:rFonts w:ascii="GHEA Grapalat" w:eastAsia="Times New Roman" w:hAnsi="GHEA Grapalat" w:cs="Times New Roman"/>
                <w:sz w:val="24"/>
                <w:szCs w:val="24"/>
              </w:rPr>
              <w:t>020.2/548-2025</w:t>
            </w:r>
          </w:p>
        </w:tc>
      </w:tr>
      <w:tr w:rsidR="00B200F5" w:rsidRPr="00930FEB" w:rsidTr="006E30CE">
        <w:trPr>
          <w:trHeight w:val="345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B04856" w:rsidRDefault="00B200F5" w:rsidP="00B200F5">
            <w:pPr>
              <w:spacing w:after="0"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B24F47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  </w:t>
            </w:r>
            <w:r w:rsidRPr="00B24F47">
              <w:rPr>
                <w:rFonts w:ascii="GHEA Grapalat" w:hAnsi="GHEA Grapalat"/>
                <w:sz w:val="24"/>
                <w:szCs w:val="24"/>
                <w:lang w:val="hy-AM"/>
              </w:rPr>
              <w:t>ՀՀ Սևանա լճի ջրհավաք ավազանի առափնյա հատվածների քաղաքաշինական գոտևորման նախագծի մշակման տեխնիկական առաջադրանքի լրամշակված նախագծի</w:t>
            </w:r>
            <w:r w:rsidRPr="00B24F47">
              <w:rPr>
                <w:rFonts w:ascii="GHEA Grapalat" w:hAnsi="GHEA Grapalat"/>
                <w:sz w:val="24"/>
                <w:szCs w:val="24"/>
                <w:lang w:val="pt-BR"/>
              </w:rPr>
              <w:t xml:space="preserve"> վերաբերյալ դիտողություններ և առաջարկություններ չկան: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 ի գիտություն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spacing w:before="100" w:beforeAutospacing="1" w:after="0" w:line="240" w:lineRule="auto"/>
              <w:ind w:left="65" w:firstLine="182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8453A">
              <w:rPr>
                <w:rFonts w:ascii="Calibri" w:eastAsia="Times New Roman" w:hAnsi="Calibri" w:cs="Calibri"/>
                <w:b/>
                <w:sz w:val="24"/>
                <w:szCs w:val="24"/>
              </w:rPr>
              <w:t>   </w:t>
            </w: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  <w:r w:rsidRPr="0038453A">
              <w:rPr>
                <w:rFonts w:ascii="Calibri" w:eastAsia="Times New Roman" w:hAnsi="Calibri" w:cs="Calibri"/>
                <w:b/>
                <w:sz w:val="24"/>
                <w:szCs w:val="24"/>
              </w:rPr>
              <w:t>  </w:t>
            </w: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4.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շրջակա միջավայրի նախարարություն</w:t>
            </w: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19-09-2024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spacing w:before="100" w:beforeAutospacing="1" w:after="0" w:line="240" w:lineRule="auto"/>
              <w:ind w:left="65" w:firstLine="182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0B5A03">
              <w:rPr>
                <w:rFonts w:ascii="GHEA Grapalat" w:eastAsia="Times New Roman" w:hAnsi="GHEA Grapalat" w:cs="Times New Roman"/>
                <w:sz w:val="24"/>
                <w:szCs w:val="24"/>
              </w:rPr>
              <w:t>1/16.6/9467-2024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0" w:line="360" w:lineRule="auto"/>
              <w:ind w:right="-22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bookmarkStart w:id="2" w:name="_Hlk94003194"/>
            <w:bookmarkEnd w:id="2"/>
            <w:r w:rsidRPr="005869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Ի պատասխան Ձեր 2024 թվականի օգոստոսի 15-ի N</w:t>
            </w:r>
            <w:r>
              <w:rPr>
                <w:rFonts w:ascii="GHEA Grapalat" w:hAnsi="GHEA Grapalat"/>
                <w:color w:val="000000"/>
                <w:sz w:val="24"/>
                <w:szCs w:val="24"/>
              </w:rPr>
              <w:t xml:space="preserve"> </w:t>
            </w:r>
            <w:r w:rsidRPr="005869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01/11.3/12228 գրության՝ ներկայացնում եմ շրջակա միջավայրի նախարարության դիրքորոշումը ՀՀ Սևանա լճի ջրհավաք ավազանի առափնյա հատվածների քաղաքաշինական գոտևորման նախագծի մշակման տեխնիկական առաջադրանքի նախագծի վերաբերյալ։</w:t>
            </w:r>
          </w:p>
          <w:p w:rsidR="00B200F5" w:rsidRPr="0058690C" w:rsidRDefault="00B200F5" w:rsidP="00B200F5">
            <w:pPr>
              <w:spacing w:after="0" w:line="360" w:lineRule="auto"/>
              <w:ind w:right="-22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ab/>
              <w:t>Առդիր՝ 2 թերթ։</w:t>
            </w:r>
            <w:r w:rsidRPr="0058690C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ab/>
            </w:r>
          </w:p>
          <w:p w:rsidR="00B200F5" w:rsidRDefault="00B200F5" w:rsidP="00B200F5">
            <w:pPr>
              <w:spacing w:after="0" w:line="360" w:lineRule="auto"/>
              <w:ind w:right="-22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0F5" w:rsidRPr="00593A68" w:rsidRDefault="00B200F5" w:rsidP="00B200F5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sz w:val="24"/>
                <w:szCs w:val="24"/>
                <w:lang w:val="hy-AM"/>
              </w:rPr>
              <w:t>Դ</w:t>
            </w:r>
            <w:r w:rsidRPr="00593A68">
              <w:rPr>
                <w:rFonts w:ascii="GHEA Grapalat" w:hAnsi="GHEA Grapalat"/>
                <w:b/>
                <w:sz w:val="24"/>
                <w:szCs w:val="24"/>
                <w:lang w:val="hy-AM"/>
              </w:rPr>
              <w:t>իրքորոշում ՀՀ Սևանա լճի ջրհավաք ավազանի առափնյա հատվածների քաղաքաշինական գոտևորման նախագծի մշակման տեխնիկական առաջադրանքի նախագծի վերաբերյալ</w:t>
            </w:r>
          </w:p>
          <w:p w:rsidR="00B200F5" w:rsidRPr="00593A68" w:rsidRDefault="00B200F5" w:rsidP="00B200F5">
            <w:pPr>
              <w:spacing w:after="0" w:line="36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  <w:p w:rsidR="00B200F5" w:rsidRPr="0011714F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714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Ընդհանուր պահանջներ</w:t>
            </w:r>
            <w:r w:rsidRPr="0011714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կետի 2-րդ պարբերությունը պարզաբանման կարիք ունի, մասնավորապես՝ անհրաժեշտ է մանրամասնել </w:t>
            </w:r>
            <w:r w:rsidRPr="000C0B1D">
              <w:rPr>
                <w:rFonts w:ascii="GHEA Grapalat" w:hAnsi="GHEA Grapalat"/>
                <w:sz w:val="24"/>
                <w:szCs w:val="24"/>
                <w:lang w:val="hy-AM"/>
              </w:rPr>
              <w:t>ՀՀ նախագահին առընթեր Սևանա լճի հիմնահարցերի հանձնաժողովի կողմից առաջարկված ժամանակացույցի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վերաբերյալ տեղեկատվությունը, նշել բարձրացմամբ պայմանավորված՝ 23 տարվա ընթացքում, յուրաքանչյուր տարի լճի մակարդակի 20սմ-ով բարձրացման շուրջ կանխատեսման հիմնավորվածությունը, ինչպես նաև նշել այդ ժամանակահատվածը տարեթվերի միջակայքի տեսքով: Հարկ է նշել նաև, որ սույ կետում առկա չէ լճի ներկայիս մակարդակի վերաբերյալ տեղեկատվություն։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1714F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Փաստացի իրավիճակի նկարագրություն</w:t>
            </w:r>
            <w:r w:rsidRPr="0011714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կետում առաջարկվում է վերլուծել և հաշվի առնել նաև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էկոնոմիկայի նախարարության կողմից նախատեսվող՝ </w:t>
            </w:r>
            <w:r w:rsidRPr="00C452ED">
              <w:rPr>
                <w:rFonts w:ascii="GHEA Grapalat" w:hAnsi="GHEA Grapalat"/>
                <w:sz w:val="24"/>
                <w:szCs w:val="24"/>
                <w:lang w:val="hy-AM"/>
              </w:rPr>
              <w:t xml:space="preserve">զբոսաշրջության ոլորտի օրենսդրական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բարեփոխումների և </w:t>
            </w:r>
            <w:r w:rsidRPr="00C452ED">
              <w:rPr>
                <w:rFonts w:ascii="GHEA Grapalat" w:hAnsi="GHEA Grapalat"/>
                <w:sz w:val="24"/>
                <w:szCs w:val="24"/>
                <w:lang w:val="hy-AM"/>
              </w:rPr>
              <w:t xml:space="preserve">զբոսաշրջային ենթակառուցվածքների զարգացման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նպատակով՝</w:t>
            </w:r>
            <w:r w:rsidRPr="00C452ED">
              <w:rPr>
                <w:rFonts w:ascii="GHEA Grapalat" w:hAnsi="GHEA Grapalat"/>
                <w:sz w:val="24"/>
                <w:szCs w:val="24"/>
                <w:lang w:val="hy-AM"/>
              </w:rPr>
              <w:t xml:space="preserve"> 20 զբոսաշրջային կլաստեր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ների</w:t>
            </w:r>
            <w:r w:rsidRPr="00C452ED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ստեղծման հետ կապված հանգամանքը։</w:t>
            </w:r>
          </w:p>
          <w:p w:rsidR="00B200F5" w:rsidRPr="0060562D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04CA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8104CA">
              <w:rPr>
                <w:rFonts w:ascii="GHEA Grapalat" w:hAnsi="GHEA Grapalat"/>
                <w:sz w:val="24"/>
                <w:szCs w:val="24"/>
                <w:lang w:val="hy-AM"/>
              </w:rPr>
              <w:t>ախագծի մշակման նպատակը»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կետում նշված </w:t>
            </w:r>
            <w:r w:rsidRPr="008104CA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խելացի</w:t>
            </w:r>
            <w:r w:rsidRPr="008104CA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սկզբունքների շարքում՝ 2-րդ կետում անհրաժեշտ է </w:t>
            </w:r>
            <w:r w:rsidRPr="00765397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3C6853">
              <w:rPr>
                <w:rFonts w:ascii="GHEA Grapalat" w:hAnsi="GHEA Grapalat" w:cs="Sylfaen"/>
                <w:sz w:val="24"/>
                <w:szCs w:val="24"/>
                <w:lang w:val="af-ZA"/>
              </w:rPr>
              <w:t>պատմամշակութային ժառանգության</w:t>
            </w:r>
            <w:r w:rsidRPr="008104CA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 w:rsidRPr="00765397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բառակապակցությունից առաջ ներառել նաև </w:t>
            </w:r>
            <w:r w:rsidRPr="0060562D">
              <w:rPr>
                <w:rFonts w:ascii="GHEA Grapalat" w:hAnsi="GHEA Grapalat" w:cs="Sylfaen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բնության</w:t>
            </w:r>
            <w:r w:rsidRPr="0060562D">
              <w:rPr>
                <w:rFonts w:ascii="GHEA Grapalat" w:hAnsi="GHEA Grapalat" w:cs="Sylfaen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բառը։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A674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7A674D">
              <w:rPr>
                <w:rFonts w:ascii="GHEA Grapalat" w:hAnsi="GHEA Grapalat"/>
                <w:sz w:val="24"/>
                <w:szCs w:val="24"/>
                <w:lang w:val="hy-AM"/>
              </w:rPr>
              <w:t xml:space="preserve">ախագծի կառուցվածքը»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կետի </w:t>
            </w:r>
            <w:r w:rsidRPr="007A674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գոտևորման նախագիծը</w:t>
            </w:r>
            <w:r w:rsidRPr="007A674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ենթակետի 2-րդ նախադասությունն առաջարկվում է շարադրել հետևյալ խմբագրությամբ՝ </w:t>
            </w:r>
            <w:r w:rsidRPr="000739F3">
              <w:rPr>
                <w:rFonts w:ascii="GHEA Grapalat" w:hAnsi="GHEA Grapalat"/>
                <w:sz w:val="24"/>
                <w:szCs w:val="24"/>
                <w:lang w:val="hy-AM"/>
              </w:rPr>
              <w:t>«Այն անմիջականորեն կապված է բնակավայ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րերի և ազգային պարկի համար</w:t>
            </w:r>
            <w:r w:rsidRPr="000739F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նախանշված գաղափարների, զարգացման ուղղությունների, կառուցապատման ինտեսիվության և բնակչության/այցելուների տեղաբաշխման իրականացման գործընթացի հետ:»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Նույն կետի </w:t>
            </w:r>
            <w:r w:rsidRPr="007E29E7">
              <w:rPr>
                <w:rFonts w:ascii="GHEA Grapalat" w:hAnsi="GHEA Grapalat"/>
                <w:sz w:val="24"/>
                <w:szCs w:val="24"/>
                <w:lang w:val="hy-AM"/>
              </w:rPr>
              <w:t>«Ծավալատարածական գոտևորումը»</w:t>
            </w:r>
            <w:r w:rsidRPr="008B5184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ենթակետում ներկայացված գոտևորման նորմերով սահմանումներն անհրաժեշտ է խմբագրել: Նույն կետում՝ ն</w:t>
            </w:r>
            <w:r w:rsidRPr="00E57742">
              <w:rPr>
                <w:rFonts w:ascii="GHEA Grapalat" w:hAnsi="GHEA Grapalat"/>
                <w:sz w:val="24"/>
                <w:szCs w:val="24"/>
                <w:lang w:val="hy-AM"/>
              </w:rPr>
              <w:t>ախագծի շրջանակում ռեկրեացիոն գոտիների լանդշաֆտային-էկոլոգիական գնահատում կատարելիս անհրաժեշտ է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հաշվի առնել նաև </w:t>
            </w:r>
            <w:r w:rsidRPr="00E5774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Սևան</w:t>
            </w:r>
            <w:r w:rsidRPr="00E57742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ազգային պարկի կառավարման պլանավորման փաստաթղթերի ուսումնասիրումը և դրանցում ազգային պարկի ռեկրեացիոն գոտու հետ կապված միջոցառումները և նպատակները, սույն տեխնիկական առաջադրանքով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նախանշված միջոցառումների հետ համապատասխանեցնելու նպատակով։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42286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«Նախագծի կազմը»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կետի նախավերջին պարբերությունն անհրաժեշտ է լրամշակել՝ հստակեցնել </w:t>
            </w:r>
            <w:r w:rsidRPr="006E0658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հոգեբանական հարմարավետություն</w:t>
            </w:r>
            <w:r w:rsidRPr="006E0658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եզրույթի բովանդակությունը։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Նախագ</w:t>
            </w:r>
            <w:r w:rsidRPr="00F027CF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ծ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ի </w:t>
            </w:r>
            <w:bookmarkStart w:id="3" w:name="_Toc173839199"/>
            <w:r w:rsidRPr="00F027CF">
              <w:rPr>
                <w:rFonts w:ascii="GHEA Grapalat" w:hAnsi="GHEA Grapalat"/>
                <w:sz w:val="24"/>
                <w:szCs w:val="24"/>
                <w:lang w:val="hy-AM"/>
              </w:rPr>
              <w:t>«Օրենսդրական դաշտ</w:t>
            </w:r>
            <w:bookmarkEnd w:id="3"/>
            <w:r w:rsidRPr="00F027CF">
              <w:rPr>
                <w:rFonts w:ascii="GHEA Grapalat" w:hAnsi="GHEA Grapalat"/>
                <w:sz w:val="24"/>
                <w:szCs w:val="24"/>
                <w:lang w:val="hy-AM"/>
              </w:rPr>
              <w:t xml:space="preserve">» բաժինը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 համալ</w:t>
            </w:r>
            <w:r w:rsidRPr="00F027CF">
              <w:rPr>
                <w:rFonts w:ascii="GHEA Grapalat" w:hAnsi="GHEA Grapalat"/>
                <w:sz w:val="24"/>
                <w:szCs w:val="24"/>
                <w:lang w:val="hy-AM"/>
              </w:rPr>
              <w:t>րել հետևյալ դրույթով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F027CF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«Կապալառուն պարտավոր է հետևել նախագծման աշխատանքների իրականացման ընթացքում տեղի ունեցող օրենսդրական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փոփոխ</w:t>
            </w:r>
            <w:r w:rsidRPr="00F027CF">
              <w:rPr>
                <w:rFonts w:ascii="GHEA Grapalat" w:hAnsi="GHEA Grapalat"/>
                <w:sz w:val="24"/>
                <w:szCs w:val="24"/>
                <w:lang w:val="hy-AM"/>
              </w:rPr>
              <w:t>ություններին և հաշվի առնել դրանք»։</w:t>
            </w:r>
          </w:p>
          <w:p w:rsidR="00B200F5" w:rsidRPr="009F14B4" w:rsidRDefault="00B200F5" w:rsidP="00B200F5">
            <w:pPr>
              <w:pStyle w:val="ListParagraph"/>
              <w:numPr>
                <w:ilvl w:val="0"/>
                <w:numId w:val="1"/>
              </w:numPr>
              <w:tabs>
                <w:tab w:val="left" w:pos="0"/>
                <w:tab w:val="left" w:pos="960"/>
              </w:tabs>
              <w:spacing w:line="360" w:lineRule="auto"/>
              <w:ind w:left="0" w:firstLine="510"/>
              <w:jc w:val="both"/>
              <w:rPr>
                <w:rFonts w:ascii="GHEA Grapalat" w:hAnsi="GHEA Grapalat" w:cs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 է նաև հաշվի առնել, որ ներկայումս ռազմավարական էկոլոգիական գնահատման փուլում է գտնվում </w:t>
            </w:r>
            <w:r w:rsidRPr="00B359CB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Սևան</w:t>
            </w:r>
            <w:r w:rsidRPr="00C40CAF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ազգային պարկի կառավարման պլանի նախագիծը, որով նախատեսված մի շարք միջոցառումներ անուղղակի ազդեցություն են ունենալու ազգային պարկի ռեկրեացիոն գոտու վրա </w:t>
            </w:r>
            <w:r w:rsidRPr="00C553A9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սահմանների փոփոխություն, զբոսաշրջային ծրագրեր և այլն</w:t>
            </w:r>
            <w:r w:rsidRPr="00C553A9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BB6C05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BB6C05">
              <w:rPr>
                <w:rFonts w:ascii="GHEA Grapalat" w:hAnsi="GHEA Grapalat" w:cs="Calibri"/>
                <w:bCs/>
                <w:sz w:val="24"/>
                <w:szCs w:val="24"/>
              </w:rPr>
              <w:lastRenderedPageBreak/>
              <w:t>Ընդունվել է կատարվել է ճշգրտում:</w:t>
            </w:r>
          </w:p>
          <w:p w:rsidR="00B200F5" w:rsidRPr="00BB6C05" w:rsidRDefault="00B200F5" w:rsidP="00B200F5">
            <w:pPr>
              <w:pStyle w:val="ListParagraph"/>
              <w:spacing w:after="0" w:line="360" w:lineRule="auto"/>
              <w:ind w:left="465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BB6C05">
              <w:rPr>
                <w:rFonts w:ascii="GHEA Grapalat" w:hAnsi="GHEA Grapalat" w:cs="Calibri"/>
                <w:bCs/>
                <w:sz w:val="24"/>
                <w:szCs w:val="24"/>
              </w:rPr>
              <w:t>Լճի ներկայիս մակարդակի վերաբերյալ տեղեկատվությունը կհայցվի մշակող կապալառուի կողմից՝ նախագիծը մեկնարկելու պահին որպես ելակետային նյութ (համապատասխան ոլորտը համակարգող մարմնից ձեռք բերվող),</w:t>
            </w:r>
          </w:p>
          <w:p w:rsidR="00B200F5" w:rsidRPr="00BB6C05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BB6C05">
              <w:rPr>
                <w:rFonts w:ascii="GHEA Grapalat" w:hAnsi="GHEA Grapalat" w:cs="Calibri"/>
                <w:bCs/>
                <w:sz w:val="24"/>
                <w:szCs w:val="24"/>
              </w:rPr>
              <w:t>Ընդունվել է ի գիտություն</w:t>
            </w:r>
            <w:r>
              <w:rPr>
                <w:rFonts w:ascii="GHEA Grapalat" w:hAnsi="GHEA Grapalat" w:cs="Calibri"/>
                <w:bCs/>
                <w:sz w:val="24"/>
                <w:szCs w:val="24"/>
              </w:rPr>
              <w:t>,</w:t>
            </w:r>
          </w:p>
          <w:p w:rsidR="00B200F5" w:rsidRPr="00BB6C05" w:rsidRDefault="00B200F5" w:rsidP="00B200F5">
            <w:pPr>
              <w:spacing w:after="0" w:line="360" w:lineRule="auto"/>
              <w:ind w:left="465"/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տ</w:t>
            </w:r>
            <w:r w:rsidRPr="00BB6C05">
              <w:rPr>
                <w:rFonts w:ascii="GHEA Grapalat" w:hAnsi="GHEA Grapalat" w:cs="Calibri"/>
                <w:bCs/>
                <w:sz w:val="24"/>
                <w:szCs w:val="24"/>
              </w:rPr>
              <w:t xml:space="preserve">րվում է պարզաբանում՝ </w:t>
            </w:r>
            <w:r>
              <w:rPr>
                <w:rFonts w:ascii="GHEA Grapalat" w:hAnsi="GHEA Grapalat" w:cs="Calibri"/>
                <w:bCs/>
                <w:sz w:val="24"/>
                <w:szCs w:val="24"/>
              </w:rPr>
              <w:t>վ</w:t>
            </w:r>
            <w:r w:rsidRPr="00BB6C05">
              <w:rPr>
                <w:rFonts w:ascii="GHEA Grapalat" w:hAnsi="GHEA Grapalat" w:cs="Calibri"/>
                <w:bCs/>
                <w:sz w:val="24"/>
                <w:szCs w:val="24"/>
              </w:rPr>
              <w:t>երլուծելու և հաշվի առնելու գործառույթը վերապահվում է մշակող կազմակերպությանը (ելակետային նյութերի հավաքագրման գործընացում)</w:t>
            </w:r>
          </w:p>
          <w:p w:rsidR="00B200F5" w:rsidRPr="00BB6C05" w:rsidRDefault="00B200F5" w:rsidP="00B200F5">
            <w:pPr>
              <w:spacing w:after="0" w:line="360" w:lineRule="auto"/>
              <w:ind w:left="465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BB6C05">
              <w:rPr>
                <w:rFonts w:ascii="GHEA Grapalat" w:hAnsi="GHEA Grapalat" w:cs="Calibri"/>
                <w:bCs/>
                <w:sz w:val="24"/>
                <w:szCs w:val="24"/>
              </w:rPr>
              <w:t>(առաջադրանքն ուղարկվել է նաև Էկոնոմիկայի նախարարություն),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է՝ լրամշակվել է,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 ի գիտություն՝ ավելացվել է 7-րդ էջում,</w:t>
            </w:r>
          </w:p>
          <w:p w:rsidR="00B200F5" w:rsidRPr="006E4AFA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E4AFA">
              <w:rPr>
                <w:rFonts w:ascii="GHEA Grapalat" w:hAnsi="GHEA Grapalat" w:cs="Calibri"/>
                <w:bCs/>
                <w:sz w:val="24"/>
                <w:szCs w:val="24"/>
              </w:rPr>
              <w:t>Ընդունվել է ի գիտություն-տրվել է լրացուցիչ պարզաբանում,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rPr>
                <w:rFonts w:ascii="GHEA Grapalat" w:hAnsi="GHEA Grapalat"/>
                <w:sz w:val="24"/>
                <w:szCs w:val="24"/>
              </w:rPr>
            </w:pPr>
            <w:r w:rsidRPr="006E4AFA">
              <w:rPr>
                <w:rFonts w:ascii="GHEA Grapalat" w:hAnsi="GHEA Grapalat" w:cs="Calibri"/>
                <w:bCs/>
                <w:sz w:val="24"/>
                <w:szCs w:val="24"/>
              </w:rPr>
              <w:lastRenderedPageBreak/>
              <w:t xml:space="preserve"> Ընդունվել է և ավելացվել՝ մեկ հավելումով-</w:t>
            </w:r>
            <w:r w:rsidRPr="006E4AFA">
              <w:rPr>
                <w:rFonts w:ascii="GHEA Grapalat" w:hAnsi="GHEA Grapalat"/>
                <w:sz w:val="24"/>
                <w:szCs w:val="24"/>
              </w:rPr>
              <w:t xml:space="preserve"> Կապալառուն պարտավոր է հետևել նախագծման աշխատանքների իրականացման ընթացքում տեղի ունեցող օրենսդրական փոփոություններին, որոնք սահմանված կարգով հաստատված կլինեն մինչ նախագծի փորձաքննությունների անցկացման փուլը և հաշվի առնել դրանք։</w:t>
            </w:r>
          </w:p>
          <w:p w:rsidR="00B200F5" w:rsidRPr="00EF6AB2" w:rsidRDefault="00B200F5" w:rsidP="00B200F5">
            <w:pPr>
              <w:pStyle w:val="ListParagraph"/>
              <w:numPr>
                <w:ilvl w:val="0"/>
                <w:numId w:val="13"/>
              </w:numPr>
              <w:spacing w:after="0" w:line="360" w:lineRule="auto"/>
              <w:ind w:left="465"/>
              <w:jc w:val="both"/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F6AB2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EF6AB2">
              <w:rPr>
                <w:rFonts w:ascii="GHEA Grapalat" w:hAnsi="GHEA Grapalat" w:cs="Calibri"/>
                <w:bCs/>
                <w:sz w:val="24"/>
                <w:szCs w:val="24"/>
              </w:rPr>
              <w:t>Ընդունվել է ի գիտություն</w:t>
            </w:r>
            <w:r>
              <w:rPr>
                <w:rFonts w:ascii="GHEA Grapalat" w:hAnsi="GHEA Grapalat" w:cs="Calibri"/>
                <w:bCs/>
                <w:sz w:val="24"/>
                <w:szCs w:val="24"/>
              </w:rPr>
              <w:t>,</w:t>
            </w:r>
          </w:p>
          <w:p w:rsidR="00B200F5" w:rsidRPr="00EF6AB2" w:rsidRDefault="00B200F5" w:rsidP="00B200F5">
            <w:p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տ</w:t>
            </w:r>
            <w:r w:rsidRPr="00EF6AB2">
              <w:rPr>
                <w:rFonts w:ascii="GHEA Grapalat" w:hAnsi="GHEA Grapalat" w:cs="Calibri"/>
                <w:bCs/>
                <w:sz w:val="24"/>
                <w:szCs w:val="24"/>
              </w:rPr>
              <w:t>րվում է պարզաբանում՝ խնդրում ենք սահմանների ճշգրտմանը</w:t>
            </w:r>
            <w:r>
              <w:rPr>
                <w:rFonts w:ascii="GHEA Grapalat" w:hAnsi="GHEA Grapalat" w:cs="Calibri"/>
                <w:bCs/>
                <w:sz w:val="24"/>
                <w:szCs w:val="24"/>
              </w:rPr>
              <w:t>,</w:t>
            </w:r>
            <w:r w:rsidRPr="00EF6AB2">
              <w:rPr>
                <w:rFonts w:ascii="GHEA Grapalat" w:hAnsi="GHEA Grapalat" w:cs="Calibri"/>
                <w:bCs/>
                <w:sz w:val="24"/>
                <w:szCs w:val="24"/>
              </w:rPr>
              <w:t xml:space="preserve"> ինչպես նաև զբոսաշրջային ծրագրի ձևավորմանը զուգընթաց տրամադրել դրանք որպես ելակետային նյութ՝ նախագծում հաշվի առնելու, քանի որ ռեկրեցաիոն գոտու կազմակերպումը և դրան համապատասխան մանրամասն գոտևորմամբ օգտագործման չափորոշիչների սահմանումը ներառում է ինչպես զբոսաշրջությունը, </w:t>
            </w:r>
            <w:r w:rsidRPr="00EF6AB2">
              <w:rPr>
                <w:rFonts w:ascii="GHEA Grapalat" w:hAnsi="GHEA Grapalat" w:cs="Calibri"/>
                <w:bCs/>
                <w:sz w:val="24"/>
                <w:szCs w:val="24"/>
              </w:rPr>
              <w:lastRenderedPageBreak/>
              <w:t>այնպես էլ հանգիստն ու բուժումը։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0" w:line="360" w:lineRule="auto"/>
              <w:ind w:right="-22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38453A">
              <w:rPr>
                <w:rFonts w:ascii="GHEA Grapalat" w:hAnsi="GHEA Grapalat"/>
                <w:b/>
                <w:sz w:val="24"/>
                <w:szCs w:val="24"/>
              </w:rPr>
              <w:lastRenderedPageBreak/>
              <w:t>ՀՀ շրջակա միջավայրի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14-01-2025</w:t>
            </w:r>
            <w:r w:rsidRPr="00930FEB">
              <w:rPr>
                <w:rFonts w:ascii="GHEA Grapalat" w:eastAsia="Times New Roman" w:hAnsi="GHEA Grapalat" w:cs="Times New Roman"/>
                <w:sz w:val="24"/>
                <w:szCs w:val="24"/>
              </w:rPr>
              <w:t>թ.,</w:t>
            </w:r>
          </w:p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F0BDF">
              <w:rPr>
                <w:rFonts w:ascii="GHEA Grapalat" w:eastAsia="Times New Roman" w:hAnsi="GHEA Grapalat" w:cs="Times New Roman"/>
                <w:sz w:val="24"/>
                <w:szCs w:val="24"/>
              </w:rPr>
              <w:t>1/16.10/258-2025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A195E" w:rsidRDefault="00B200F5" w:rsidP="00B200F5">
            <w:pPr>
              <w:spacing w:after="0" w:line="360" w:lineRule="auto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9A195E">
              <w:rPr>
                <w:rFonts w:ascii="GHEA Grapalat" w:hAnsi="GHEA Grapalat"/>
                <w:b/>
                <w:sz w:val="24"/>
                <w:szCs w:val="24"/>
                <w:lang w:val="hy-AM"/>
              </w:rPr>
              <w:t>Առաջարկներ</w:t>
            </w:r>
          </w:p>
          <w:p w:rsidR="00B200F5" w:rsidRPr="00CB5AB0" w:rsidRDefault="00B200F5" w:rsidP="00B200F5">
            <w:pPr>
              <w:spacing w:after="0" w:line="360" w:lineRule="auto"/>
              <w:jc w:val="both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CB5AB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ՀՀ Սևանա լճի ջրհավաք ավազանի առափնյա հատվածների քաղաքաշինական գոտևորման նախագծի մշակման տեխնիկական առաջադրանքի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լրամշակված </w:t>
            </w:r>
            <w:r w:rsidRPr="00CB5AB0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նախագծի վերաբերյալ</w:t>
            </w:r>
          </w:p>
          <w:p w:rsidR="00B200F5" w:rsidRDefault="00B200F5" w:rsidP="00B200F5">
            <w:pPr>
              <w:pStyle w:val="ListParagraph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0F5" w:rsidRDefault="00B200F5" w:rsidP="00B200F5">
            <w:pPr>
              <w:pStyle w:val="ListParagraph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:rsidR="00B200F5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775D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«Նախագծի մշակման նպատակը» կետում նշված</w:t>
            </w:r>
            <w:r w:rsidRPr="00AA26A6">
              <w:rPr>
                <w:rFonts w:ascii="GHEA Grapalat" w:hAnsi="GHEA Grapalat"/>
                <w:sz w:val="24"/>
                <w:szCs w:val="24"/>
                <w:lang w:val="hy-AM"/>
              </w:rPr>
              <w:t>`</w:t>
            </w:r>
            <w:r w:rsidRPr="008E775D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«խելացի» սկզբունքների շարքում 2-րդ կետն առաջարկվում է լրամշակել հետևյալ կերպ՝ «պատմության և մշակույթի անշարժ հուշարձանների</w:t>
            </w:r>
            <w:r w:rsidRPr="00DF5FF1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ինչպես նաև բնության հուշարձանների </w:t>
            </w:r>
            <w:r w:rsidRPr="008E775D">
              <w:rPr>
                <w:rFonts w:ascii="GHEA Grapalat" w:hAnsi="GHEA Grapalat"/>
                <w:sz w:val="24"/>
                <w:szCs w:val="24"/>
                <w:lang w:val="hy-AM"/>
              </w:rPr>
              <w:t>պահպանու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թյուն՝ </w:t>
            </w:r>
            <w:r w:rsidRPr="008E775D">
              <w:rPr>
                <w:rFonts w:ascii="GHEA Grapalat" w:hAnsi="GHEA Grapalat"/>
                <w:sz w:val="24"/>
                <w:szCs w:val="24"/>
                <w:lang w:val="hy-AM"/>
              </w:rPr>
              <w:t>ի շահ ներկա և գալիք սերունդների»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 xml:space="preserve">«Նախագծի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կառուցվածքը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>» կետի նախավերջին պարբերություն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ում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առաջարկվում է չներառել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 xml:space="preserve"> «հոգեբանա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զգացմունքային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>» եզրույթ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ը, քանի որ 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120D4A">
              <w:rPr>
                <w:rFonts w:ascii="GHEA Grapalat" w:hAnsi="GHEA Grapalat"/>
                <w:sz w:val="24"/>
                <w:szCs w:val="24"/>
                <w:lang w:val="hy-AM"/>
              </w:rPr>
              <w:t>ռեկրեացիոն յուրացման արդյունքում շրջակա միջավայրի վրա բացասական հետևանքների և դեգրադացման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կանխարգելման տեսանկյունից՝ </w:t>
            </w:r>
            <w:r w:rsidRPr="00BC594D">
              <w:rPr>
                <w:rFonts w:ascii="GHEA Grapalat" w:hAnsi="GHEA Grapalat"/>
                <w:sz w:val="24"/>
                <w:szCs w:val="24"/>
                <w:lang w:val="hy-AM"/>
              </w:rPr>
              <w:t xml:space="preserve">ափամերձ տարածքների սահմաններում համապատասխան գոտիների առանձնացման և դրանց միջև ֆունկցիոնալ-հատակագծային կապերի կազմակերպման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նպատակով՝ վերոնշյալ եզրույթի, որպես որակական չափորոշիչի չափելիությունը,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6C5D8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կառուցվածքը</w:t>
            </w:r>
            <w:r w:rsidRPr="00DF1B16">
              <w:rPr>
                <w:rFonts w:ascii="GHEA Grapalat" w:hAnsi="GHEA Grapalat"/>
                <w:sz w:val="24"/>
                <w:szCs w:val="24"/>
                <w:lang w:val="hy-AM"/>
              </w:rPr>
              <w:t>» կետ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ում </w:t>
            </w:r>
            <w:r w:rsidRPr="009C61A9">
              <w:rPr>
                <w:rFonts w:ascii="GHEA Grapalat" w:hAnsi="GHEA Grapalat"/>
                <w:sz w:val="24"/>
                <w:szCs w:val="24"/>
                <w:lang w:val="hy-AM"/>
              </w:rPr>
              <w:t>ռեկրեացիոն յուրացման արդյունքում շրջակա միջավայրի վրա բացասական հետևանքների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շարքում նշված՝ </w:t>
            </w:r>
            <w:r w:rsidRPr="0051326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հողի ծածկույթի տրորում</w:t>
            </w:r>
            <w:r w:rsidRPr="0051326C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 </w:t>
            </w:r>
            <w:r w:rsidRPr="0051326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հողի վերին շերտի խտացում</w:t>
            </w:r>
            <w:r w:rsidRPr="0051326C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կետերի միջև տարընթերցումները բացառելու նպատակով՝ առաջարկվում է դրանք միավորել և լրամշակել հետևյալ կերպ՝ </w:t>
            </w:r>
            <w:r w:rsidRPr="0051326C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հողի վերին շերտի խախտում</w:t>
            </w:r>
            <w:r w:rsidRPr="0051326C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10C23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Նախագծի կազմը</w:t>
            </w:r>
            <w:r w:rsidRPr="00810C23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կետում սահմանվող առափնյա տարածքների բազմագործոն վերլուծությունների՝ </w:t>
            </w:r>
          </w:p>
          <w:p w:rsidR="00B200F5" w:rsidRDefault="00B200F5" w:rsidP="00B200F5">
            <w:pPr>
              <w:pStyle w:val="ListParagraph"/>
              <w:numPr>
                <w:ilvl w:val="1"/>
                <w:numId w:val="4"/>
              </w:numPr>
              <w:spacing w:after="200" w:line="360" w:lineRule="auto"/>
              <w:ind w:left="851" w:hanging="425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լանդշաֆտային էկոլոգիաական մեթոդների շարքում առաջարկվում է ներառել նաև.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ind w:left="1276" w:hanging="28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035D34">
              <w:rPr>
                <w:rFonts w:ascii="GHEA Grapalat" w:hAnsi="GHEA Grapalat"/>
                <w:sz w:val="24"/>
                <w:szCs w:val="24"/>
                <w:lang w:val="hy-AM"/>
              </w:rPr>
              <w:t>Լանդշաֆտի կառուցվածք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՝</w:t>
            </w:r>
            <w:r w:rsidRPr="00663451"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տարբեր էկոհամակարգերի և դրանց բաղադրիչների (օրինակ՝ անտառ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ային և</w:t>
            </w:r>
            <w:r w:rsidRPr="00663451">
              <w:rPr>
                <w:rFonts w:ascii="GHEA Grapalat" w:hAnsi="GHEA Grapalat"/>
                <w:sz w:val="24"/>
                <w:szCs w:val="24"/>
                <w:lang w:val="hy-AM"/>
              </w:rPr>
              <w:t xml:space="preserve"> ջրային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տարածքներ</w:t>
            </w:r>
            <w:r w:rsidRPr="00663451">
              <w:rPr>
                <w:rFonts w:ascii="GHEA Grapalat" w:hAnsi="GHEA Grapalat"/>
                <w:sz w:val="24"/>
                <w:szCs w:val="24"/>
                <w:lang w:val="hy-AM"/>
              </w:rPr>
              <w:t>, գյուղատնտեսական հողեր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և այլն</w:t>
            </w:r>
            <w:r w:rsidRPr="00663451">
              <w:rPr>
                <w:rFonts w:ascii="GHEA Grapalat" w:hAnsi="GHEA Grapalat"/>
                <w:sz w:val="24"/>
                <w:szCs w:val="24"/>
                <w:lang w:val="hy-AM"/>
              </w:rPr>
              <w:t>) տարածական բաշխվածության վերլուծություն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:rsidR="00B200F5" w:rsidRPr="00443C31" w:rsidRDefault="00B200F5" w:rsidP="00B200F5">
            <w:pPr>
              <w:pStyle w:val="ListParagraph"/>
              <w:numPr>
                <w:ilvl w:val="0"/>
                <w:numId w:val="5"/>
              </w:numPr>
              <w:spacing w:after="200" w:line="360" w:lineRule="auto"/>
              <w:ind w:left="1276" w:hanging="283"/>
              <w:jc w:val="both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035D34">
              <w:rPr>
                <w:rFonts w:ascii="GHEA Grapalat" w:hAnsi="GHEA Grapalat"/>
                <w:sz w:val="24"/>
                <w:szCs w:val="24"/>
                <w:lang w:val="hy-AM"/>
              </w:rPr>
              <w:t>Էկոլոգիական կոռելյացիոն գնահատում</w:t>
            </w:r>
            <w:r w:rsidRPr="00790412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՝ </w:t>
            </w:r>
            <w:r w:rsidRPr="00790412">
              <w:rPr>
                <w:rFonts w:ascii="GHEA Grapalat" w:hAnsi="GHEA Grapalat"/>
                <w:sz w:val="24"/>
                <w:szCs w:val="24"/>
                <w:lang w:val="hy-AM"/>
              </w:rPr>
              <w:t>լանդշաֆտի տարբեր տարրերի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է</w:t>
            </w:r>
            <w:r w:rsidRPr="00790412">
              <w:rPr>
                <w:rFonts w:ascii="GHEA Grapalat" w:hAnsi="GHEA Grapalat"/>
                <w:sz w:val="24"/>
                <w:szCs w:val="24"/>
                <w:lang w:val="hy-AM"/>
              </w:rPr>
              <w:t>կոլոգիական հարաբերակցություններ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 ուսումնասիրություն,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810D24">
              <w:rPr>
                <w:rFonts w:ascii="GHEA Grapalat" w:hAnsi="GHEA Grapalat"/>
                <w:sz w:val="24"/>
                <w:szCs w:val="24"/>
                <w:lang w:val="hy-AM"/>
              </w:rPr>
              <w:t>ույն կետում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  <w:r w:rsidRPr="00810D24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կազմակեպվող գոտիների տնտեսական ազդեցությ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ան ֆինանսական հաշվարկի նպատակով՝ </w:t>
            </w:r>
            <w:r w:rsidRPr="00562D81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կազմակեպվող գոտիների տնտեսական ազդեցությունը հարակից բնակավայրերի և մարզի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վրա գնահատելու առաջարկների ցանկում առաջարկվում է հաշվի առնել նաև Կառավարության համապատասխան որոշումներով ստեղծված, գործող և դեռևս չգործող հանրային լողափերի ուսումնասիրությունները,</w:t>
            </w:r>
          </w:p>
          <w:p w:rsidR="00B200F5" w:rsidRPr="00761F1B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ներածությունում </w:t>
            </w:r>
            <w:r w:rsidRPr="0041159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այսուհետ՝ պարկ</w:t>
            </w:r>
            <w:r w:rsidRPr="00411596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-ն առաջարկվում է փոխարինել </w:t>
            </w:r>
            <w:r w:rsidRPr="00411596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այսուհետ՝ ազգային պարկ</w:t>
            </w:r>
            <w:r w:rsidRPr="00411596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բառակապակցությամբ,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ind w:left="426" w:hanging="284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91AF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Կողմնորոշիչ չափորոշիչներ</w:t>
            </w:r>
            <w:r w:rsidRPr="00591AF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կետում կլաստերների մշակման գործընթացում ներկայացված չափորոշիչների համատեքստում՝ հարկ է նշել, որ </w:t>
            </w:r>
            <w:r w:rsidRPr="00591AFD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Սևան</w:t>
            </w:r>
            <w:r w:rsidRPr="00591AFD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ազգային պարկ</w:t>
            </w:r>
            <w:r w:rsidRPr="00591AFD">
              <w:rPr>
                <w:rFonts w:ascii="GHEA Grapalat" w:hAnsi="GHEA Grapalat"/>
                <w:sz w:val="24"/>
                <w:szCs w:val="24"/>
                <w:lang w:val="hy-AM"/>
              </w:rPr>
              <w:t xml:space="preserve">»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ՊՈԱԿ-ի խորհրդի 2022 թվականի մայիսի 4-ի № 4.1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որոշմամբ հաստատվել է հանրային լողափի բարեկարգման, կահավորման և սպասարկման տրամադրման կարգը, որով սահմանվել է նաև լողափի բարեկարգման, կահավորման և սպասարման տեխնիկական բնութագիրը: Հաշվի առնելով վերոնշյալ հանգամանքը՝ սույն տեխնիկական առաջադրանքում առաջարկվում է ներառել նաև վերոնշյալ կարգի ուսումնասիրման և համապատասխանեցման հանգամանքը,</w:t>
            </w:r>
          </w:p>
          <w:p w:rsidR="00B200F5" w:rsidRPr="0058690C" w:rsidRDefault="00B200F5" w:rsidP="00B200F5">
            <w:pPr>
              <w:pStyle w:val="ListParagraph"/>
              <w:numPr>
                <w:ilvl w:val="0"/>
                <w:numId w:val="4"/>
              </w:numPr>
              <w:spacing w:after="0" w:line="360" w:lineRule="auto"/>
              <w:ind w:left="426" w:right="-22" w:hanging="284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F67D06">
              <w:rPr>
                <w:rFonts w:ascii="GHEA Grapalat" w:hAnsi="GHEA Grapalat"/>
                <w:sz w:val="24"/>
                <w:szCs w:val="24"/>
                <w:lang w:val="hy-AM"/>
              </w:rPr>
              <w:t>ներկայացված ամփոփաթերթի 6-րդ կետի 7-րդ ենթակետում տրված մեկնաբանության շրջանակներում՝ հարկ է նշել, որ ներկայումս «Սևան» ազգային պարկի 2024-2029 թվականների կառավարման պլանի նախագծի պետական փորձաքննական եզրակացությունը «Շրջակա միջավայրի վրա ազդեցության գնահատման և փորձաքննության մասին» օրենքով սահմանված կարգով ներկայացվել է շրջակա միջավայրի նախարարություն, որի հաստատումից հետո այն հասանելի կլինի շրջակա միջավայրի նախարարության պաշտոնական կայքի համապատասխան բաժնում: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Ը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նդունվել է՝ 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փոփոխություն,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4B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Ընդունվել է 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փոփոխություն,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4B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Ընդունվել է 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փոփոխություն,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4B3E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 xml:space="preserve">Ընդունվել է 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լրացում,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555" w:hanging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 ի գիտություն,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555" w:hanging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է՝ կատարվել է փոփոխություն,</w:t>
            </w:r>
          </w:p>
          <w:p w:rsidR="00B200F5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65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244B3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Ընդունվել է </w:t>
            </w:r>
            <w:r w:rsidRPr="006C5C9F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կատարվել 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է լրացում,</w:t>
            </w:r>
          </w:p>
          <w:p w:rsidR="00B200F5" w:rsidRPr="00244B3E" w:rsidRDefault="00B200F5" w:rsidP="00B200F5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555" w:hanging="450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Ընդունվել է ի գիտություն:</w:t>
            </w:r>
          </w:p>
          <w:p w:rsidR="00B200F5" w:rsidRPr="00930FEB" w:rsidRDefault="00B200F5" w:rsidP="00B200F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</w:pP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lastRenderedPageBreak/>
              <w:t xml:space="preserve">5.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էկոնոմիկայի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27-08-2024</w:t>
            </w:r>
            <w:r w:rsidRPr="00930FEB">
              <w:rPr>
                <w:rFonts w:ascii="GHEA Grapalat" w:eastAsia="Times New Roman" w:hAnsi="GHEA Grapalat" w:cs="Times New Roman"/>
                <w:sz w:val="24"/>
                <w:szCs w:val="24"/>
              </w:rPr>
              <w:t>թ.,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4C4827">
              <w:rPr>
                <w:rFonts w:ascii="GHEA Grapalat" w:eastAsia="Times New Roman" w:hAnsi="GHEA Grapalat" w:cs="Times New Roman"/>
                <w:sz w:val="24"/>
                <w:szCs w:val="24"/>
              </w:rPr>
              <w:t>01/16989-2024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4C4827" w:rsidRDefault="00B200F5" w:rsidP="00B200F5">
            <w:pPr>
              <w:spacing w:line="360" w:lineRule="auto"/>
              <w:ind w:firstLine="283"/>
              <w:jc w:val="both"/>
              <w:rPr>
                <w:rFonts w:ascii="GHEA Grapalat" w:hAnsi="GHEA Grapalat" w:cs="Sylfaen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Ձեր՝ սույն թվականի օգոստոսի 15-ի թիվ 01/11.3/12228-2024 գրության հայտնում ենք, որ ՀՀ Սևանա լճի ջրհավաք ավազանի առափնյա հատվածների քաղաքաշինական գոտևորման նախագծի մշակման տեխնիկական առաջադրանքի </w:t>
            </w: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նախագծի վերաբերյալ ՀՀ էկոնոմիկայի նախարարությունն իր լիազորությունների շրջանակում առաջարկություններ և դիտողություններ չունի։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spacing w:line="240" w:lineRule="auto"/>
              <w:ind w:right="14" w:firstLine="27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lastRenderedPageBreak/>
              <w:t xml:space="preserve">6.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բարձր տեխնոլոգիական արդյունաբերության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sz w:val="24"/>
                <w:szCs w:val="24"/>
              </w:rPr>
              <w:t>15-08-2024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BF77E7">
              <w:rPr>
                <w:rFonts w:ascii="GHEA Grapalat" w:eastAsia="Times New Roman" w:hAnsi="GHEA Grapalat" w:cs="Times New Roman"/>
                <w:sz w:val="24"/>
                <w:szCs w:val="24"/>
              </w:rPr>
              <w:t>01/11.1/7039-2024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BF77E7" w:rsidRDefault="00B200F5" w:rsidP="00B200F5">
            <w:pPr>
              <w:spacing w:after="0" w:line="360" w:lineRule="auto"/>
              <w:ind w:firstLine="567"/>
              <w:rPr>
                <w:rFonts w:ascii="GHEA Grapalat" w:hAnsi="GHEA Grapalat" w:cs="Arial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 2024 թվականի օգոստոսի 15-ի թիվ 01/11.3/12228-2024 գրության՝ տեղեկացնում եմ, որ </w:t>
            </w:r>
            <w:r w:rsidRPr="00C23DD8">
              <w:rPr>
                <w:rFonts w:ascii="GHEA Grapalat" w:hAnsi="GHEA Grapalat"/>
                <w:sz w:val="24"/>
                <w:szCs w:val="24"/>
                <w:lang w:val="hy-AM"/>
              </w:rPr>
              <w:t>ՀՀ Սևանա լճի ջրհավաք ավազանի առափնյա հատվածների քաղաքաշինական գոտևորման նախագծի մշակման տեխնիկական առաջադրանքի</w:t>
            </w: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 xml:space="preserve">  նախագծի (այսուհետ՝ Նախագիծ) վ</w:t>
            </w:r>
            <w:r w:rsidRPr="00C23DD8">
              <w:rPr>
                <w:rFonts w:ascii="GHEA Grapalat" w:hAnsi="GHEA Grapalat"/>
                <w:sz w:val="24"/>
                <w:szCs w:val="24"/>
                <w:lang w:val="hy-AM"/>
              </w:rPr>
              <w:t xml:space="preserve">երաբերյալ </w:t>
            </w: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>ՀՀ բարձր տեխնոլոգիական արդյունաբերության նախարարությունն իր իրավասությունների շրջանակում առաջարկություններ և առարկություններ չունի: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8453A">
              <w:rPr>
                <w:rFonts w:ascii="GHEA Grapalat" w:hAnsi="GHEA Grapalat"/>
                <w:b/>
                <w:sz w:val="24"/>
                <w:szCs w:val="24"/>
              </w:rPr>
              <w:t xml:space="preserve">7. ՀՀ կադաստրի կոմիտե 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21-08-2024</w:t>
            </w:r>
            <w:r w:rsidRPr="00930FEB">
              <w:rPr>
                <w:rFonts w:ascii="GHEA Grapalat" w:hAnsi="GHEA Grapalat"/>
                <w:sz w:val="24"/>
                <w:szCs w:val="24"/>
              </w:rPr>
              <w:t>,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BE7DD3">
              <w:rPr>
                <w:rFonts w:ascii="GHEA Grapalat" w:hAnsi="GHEA Grapalat"/>
                <w:sz w:val="24"/>
                <w:szCs w:val="24"/>
              </w:rPr>
              <w:t>ՍԹ/13424-2024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0" w:line="360" w:lineRule="auto"/>
              <w:ind w:firstLine="170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>Ի պատասխան Ձեր` 2024 թվականի օգոստոսի 15-ի N 01/11.3/12228-2024 գրության՝ հայտնում ենք, որ Կադաստրի կոմիտեն իր գործառույթների շրջանակում ՀՀ Սևանա լճի ջրհավաք ավազանի առափնյա հատվածների քաղաքաշինական գոտևորման նախագծի մշակման տեխնիկական առաջադրանքի նախագծի վերաբերյալ դիտողություններ և առաջարկություններ չունի:</w:t>
            </w:r>
          </w:p>
          <w:p w:rsidR="00B200F5" w:rsidRPr="005D3654" w:rsidRDefault="00B200F5" w:rsidP="00B200F5">
            <w:pPr>
              <w:spacing w:after="0" w:line="240" w:lineRule="auto"/>
              <w:contextualSpacing/>
              <w:jc w:val="both"/>
              <w:rPr>
                <w:rFonts w:ascii="GHEA Mariam" w:hAnsi="GHEA Mariam" w:cs="Sylfaen"/>
                <w:sz w:val="24"/>
                <w:szCs w:val="24"/>
                <w:lang w:val="hy-AM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B200F5" w:rsidRPr="00930FEB" w:rsidTr="006E30CE">
        <w:trPr>
          <w:trHeight w:val="363"/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</w:pPr>
            <w:r w:rsidRPr="0038453A">
              <w:rPr>
                <w:rFonts w:ascii="GHEA Grapalat" w:eastAsia="Times New Roman" w:hAnsi="GHEA Grapalat" w:cs="Calibri"/>
                <w:b/>
                <w:sz w:val="24"/>
                <w:szCs w:val="24"/>
              </w:rPr>
              <w:t>8.</w:t>
            </w:r>
            <w:r w:rsidRPr="0038453A">
              <w:rPr>
                <w:rFonts w:ascii="GHEA Grapalat" w:hAnsi="GHEA Grapalat" w:cs="GHEA Grapalat"/>
                <w:b/>
                <w:sz w:val="24"/>
                <w:szCs w:val="24"/>
                <w:lang w:val="hy-AM"/>
              </w:rPr>
              <w:t xml:space="preserve">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ՀՀ ներքին գործերի նախարարություն</w:t>
            </w:r>
          </w:p>
          <w:p w:rsidR="00B200F5" w:rsidRPr="00930FEB" w:rsidRDefault="00B200F5" w:rsidP="00B200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line="240" w:lineRule="auto"/>
              <w:ind w:right="36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>
              <w:rPr>
                <w:rFonts w:ascii="GHEA Grapalat" w:hAnsi="GHEA Grapalat" w:cs="GHEA Grapalat"/>
                <w:sz w:val="24"/>
                <w:szCs w:val="24"/>
                <w:lang w:val="af-ZA"/>
              </w:rPr>
              <w:t>22-08-2024</w:t>
            </w:r>
            <w:r w:rsidRPr="00930FEB">
              <w:rPr>
                <w:rFonts w:ascii="GHEA Grapalat" w:hAnsi="GHEA Grapalat" w:cs="GHEA Grapalat"/>
                <w:sz w:val="24"/>
                <w:szCs w:val="24"/>
                <w:lang w:val="af-ZA"/>
              </w:rPr>
              <w:t>,</w:t>
            </w:r>
          </w:p>
        </w:tc>
      </w:tr>
      <w:tr w:rsidR="00B200F5" w:rsidRPr="00930FEB" w:rsidTr="006E30CE">
        <w:trPr>
          <w:trHeight w:val="435"/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line="240" w:lineRule="auto"/>
              <w:ind w:right="36"/>
              <w:jc w:val="center"/>
              <w:rPr>
                <w:rFonts w:ascii="GHEA Grapalat" w:hAnsi="GHEA Grapalat" w:cs="GHEA Grapalat"/>
                <w:sz w:val="24"/>
                <w:szCs w:val="24"/>
                <w:lang w:val="af-ZA"/>
              </w:rPr>
            </w:pPr>
            <w:r w:rsidRPr="00CA18CA">
              <w:rPr>
                <w:rFonts w:ascii="GHEA Grapalat" w:hAnsi="GHEA Grapalat" w:cs="GHEA Grapalat"/>
                <w:sz w:val="24"/>
                <w:szCs w:val="24"/>
                <w:lang w:val="af-ZA"/>
              </w:rPr>
              <w:t>43/97/144115-24</w:t>
            </w:r>
          </w:p>
        </w:tc>
      </w:tr>
      <w:tr w:rsidR="00B200F5" w:rsidRPr="00930FEB" w:rsidTr="006E30CE">
        <w:trPr>
          <w:trHeight w:val="813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0F5" w:rsidRPr="00C133F5" w:rsidRDefault="00B200F5" w:rsidP="00B200F5">
            <w:pPr>
              <w:spacing w:line="360" w:lineRule="auto"/>
              <w:ind w:firstLine="708"/>
              <w:jc w:val="both"/>
              <w:rPr>
                <w:rFonts w:ascii="GHEA Grapalat" w:hAnsi="GHEA Grapalat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 xml:space="preserve">Ի պատասխան Ձեր՝ 2024 թվականի օգոստոսի 15-ի թիվ 01/11.3/12228-2024 գրության՝ հայտնում եմ, որ  </w:t>
            </w: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ՀՀ քաղաքաշինության կոմիտեի կողմից մշակված՝ ՀՀ Սևանա լճի ջրհավաք ավազանի առափնյա հատվածների քաղաքաշինական գոտևորման նախագծի մշակման տեխնիկական առաջադրանքի նախագծի վերաբերյալ ՀՀ ՆԳՆ առաջարկություններ չունի։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tabs>
                <w:tab w:val="left" w:pos="2742"/>
              </w:tabs>
              <w:spacing w:after="0" w:line="240" w:lineRule="auto"/>
              <w:ind w:left="-48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38453A">
              <w:rPr>
                <w:rFonts w:ascii="GHEA Grapalat" w:eastAsia="Times New Roman" w:hAnsi="GHEA Grapalat" w:cs="Times New Roman"/>
                <w:b/>
                <w:sz w:val="24"/>
                <w:szCs w:val="24"/>
              </w:rPr>
              <w:lastRenderedPageBreak/>
              <w:t xml:space="preserve">       9.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Հայաստանի շինարարների միություն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tabs>
                <w:tab w:val="left" w:pos="27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line="240" w:lineRule="auto"/>
              <w:ind w:left="-90" w:firstLine="900"/>
              <w:jc w:val="both"/>
              <w:rPr>
                <w:rFonts w:ascii="GHEA Grapalat" w:hAnsi="GHEA Grapalat" w:cs="Sylfaen"/>
                <w:sz w:val="24"/>
                <w:szCs w:val="24"/>
              </w:rPr>
            </w:pPr>
            <w:r w:rsidRPr="00930FEB">
              <w:rPr>
                <w:rFonts w:ascii="GHEA Grapalat" w:hAnsi="GHEA Grapalat" w:cs="Sylfaen"/>
                <w:sz w:val="24"/>
                <w:szCs w:val="24"/>
              </w:rPr>
              <w:t>Սահմանված ժամկետում կարծիք չի ներկայացվել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  <w:hideMark/>
          </w:tcPr>
          <w:p w:rsidR="00B200F5" w:rsidRPr="0038453A" w:rsidRDefault="00B200F5" w:rsidP="00B200F5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8453A">
              <w:rPr>
                <w:rFonts w:ascii="GHEA Grapalat" w:hAnsi="GHEA Grapalat"/>
                <w:b/>
                <w:sz w:val="24"/>
                <w:szCs w:val="24"/>
              </w:rPr>
              <w:t xml:space="preserve">            </w:t>
            </w:r>
            <w:r w:rsidRPr="0038453A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10. </w:t>
            </w:r>
            <w:r w:rsidRPr="0038453A">
              <w:rPr>
                <w:rFonts w:ascii="GHEA Grapalat" w:hAnsi="GHEA Grapalat"/>
                <w:b/>
                <w:sz w:val="24"/>
                <w:szCs w:val="24"/>
              </w:rPr>
              <w:t>Ճարտարապետների պալատ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200F5" w:rsidRPr="00930FEB" w:rsidRDefault="00B200F5" w:rsidP="00B200F5">
            <w:pPr>
              <w:tabs>
                <w:tab w:val="left" w:pos="2742"/>
              </w:tabs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D0D0"/>
          </w:tcPr>
          <w:p w:rsidR="00B200F5" w:rsidRPr="00930FEB" w:rsidRDefault="00B200F5" w:rsidP="00B200F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hd w:val="clear" w:color="auto" w:fill="FFFFFF"/>
              <w:spacing w:line="240" w:lineRule="auto"/>
              <w:ind w:firstLine="459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930FEB">
              <w:rPr>
                <w:rFonts w:ascii="GHEA Grapalat" w:hAnsi="GHEA Grapalat" w:cs="Sylfaen"/>
                <w:sz w:val="24"/>
                <w:szCs w:val="24"/>
              </w:rPr>
              <w:t>Սահմանված ժամկետում կարծիք չի ներկայացվել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B200F5" w:rsidRPr="0038453A" w:rsidRDefault="00B200F5" w:rsidP="00B200F5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38453A">
              <w:rPr>
                <w:rFonts w:ascii="GHEA Grapalat" w:hAnsi="GHEA Grapalat"/>
                <w:b/>
                <w:sz w:val="24"/>
                <w:szCs w:val="24"/>
              </w:rPr>
              <w:t>11. Քաղաքաշինության, տեխնիկական և հրդեհային անվտանգության տեսչական մարմին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:rsidR="00B200F5" w:rsidRPr="00B553B2" w:rsidRDefault="00B200F5" w:rsidP="00B200F5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11</w:t>
            </w:r>
            <w:r w:rsidRPr="00B553B2">
              <w:rPr>
                <w:rFonts w:ascii="GHEA Grapalat" w:hAnsi="GHEA Grapalat"/>
                <w:sz w:val="24"/>
                <w:szCs w:val="24"/>
              </w:rPr>
              <w:t>-0</w:t>
            </w:r>
            <w:r>
              <w:rPr>
                <w:rFonts w:ascii="GHEA Grapalat" w:hAnsi="GHEA Grapalat"/>
                <w:sz w:val="24"/>
                <w:szCs w:val="24"/>
              </w:rPr>
              <w:t>9</w:t>
            </w:r>
            <w:r w:rsidRPr="00B553B2">
              <w:rPr>
                <w:rFonts w:ascii="GHEA Grapalat" w:hAnsi="GHEA Grapalat"/>
                <w:sz w:val="24"/>
                <w:szCs w:val="24"/>
              </w:rPr>
              <w:t>-2024</w:t>
            </w:r>
          </w:p>
          <w:p w:rsidR="00B200F5" w:rsidRPr="00B553B2" w:rsidRDefault="00B200F5" w:rsidP="00B200F5">
            <w:pPr>
              <w:tabs>
                <w:tab w:val="left" w:pos="2742"/>
              </w:tabs>
              <w:spacing w:after="0" w:line="240" w:lineRule="auto"/>
              <w:ind w:left="-48" w:right="14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6C2E12">
              <w:rPr>
                <w:rFonts w:ascii="GHEA Grapalat" w:hAnsi="GHEA Grapalat"/>
                <w:sz w:val="24"/>
                <w:szCs w:val="24"/>
              </w:rPr>
              <w:t>ՔՏՄ/13.5/26536-24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6C2E12" w:rsidRDefault="00B200F5" w:rsidP="00B200F5">
            <w:pPr>
              <w:spacing w:after="120" w:line="360" w:lineRule="auto"/>
              <w:ind w:left="142" w:right="189" w:firstLine="215"/>
              <w:jc w:val="both"/>
              <w:rPr>
                <w:rFonts w:ascii="GHEA Grapalat" w:eastAsia="Times New Roman" w:hAnsi="GHEA Grapalat" w:cs="Arial Armenian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>Ի պատասխան Ձեր N 01/11.3/12228-2024 գրության՝ ՀՀ Սևանա լճի ջրհավաք ավազանի առափնյա հատվածների քաղաքաշինական գոտևորման նախագծի մշակման տեխնիկական առաջադրանքի նախագծի վերաբերյալ՝ հայտնում եմ, որ ՀՀ քաղաքաշինության, տեխնիկական և հրդեհային անվտանգության տեսչական մարմինն առարկություն չունի։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120" w:line="360" w:lineRule="auto"/>
              <w:ind w:left="142" w:right="189" w:firstLine="215"/>
              <w:jc w:val="both"/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</w:pPr>
            <w:r w:rsidRPr="0058690C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t>12. ՀՀ ֆինանսների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31-08-2024</w:t>
            </w:r>
          </w:p>
          <w:p w:rsidR="00B200F5" w:rsidRPr="00930FEB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7C1493">
              <w:rPr>
                <w:rFonts w:ascii="GHEA Grapalat" w:hAnsi="GHEA Grapalat"/>
                <w:sz w:val="24"/>
                <w:szCs w:val="24"/>
              </w:rPr>
              <w:t>01/9-1/18503-2024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Ուսումնասիրելով Ձեր 15.08.2024թ-ի N01/11.3/12228-2024 գրությամբ ներկայացված ՀՀ Սևանա լճի ջրհավաք ավազանի առափնյա հատվածների քաղաքաշինական գոտևորման նախագծի մշակման տեխնիկական առաջադրանքի 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 xml:space="preserve">նախագիծը, որով առաջարկվում է </w:t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սահման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>ել</w:t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 xml:space="preserve"> Նախագծի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կառուցվածքին, կազմին, </w:t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ենթագոտիների տարաբաժանման (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առանձ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նացման</w:t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) կողմնորոշիչ չափորոշիչներին («Լողափնյա հանգստի ենթագոտին», ավտոկայա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նատեղեր, Կանաչապատում, «Սևան» ազգային պարկի քաղա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քաշինական կանոնադրու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softHyphen/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թյուն.)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ինչ</w:t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 xml:space="preserve">պես նաև </w:t>
            </w:r>
            <w:bookmarkStart w:id="4" w:name="_Toc173839201"/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սահմանվում են փաստաթղթերի մշակման կազմին և բովանդակությանը ներկայացվող</w:t>
            </w:r>
            <w:bookmarkEnd w:id="4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476323">
              <w:rPr>
                <w:rFonts w:ascii="GHEA Grapalat" w:hAnsi="GHEA Grapalat"/>
                <w:sz w:val="24"/>
                <w:szCs w:val="24"/>
                <w:lang w:val="hy-AM"/>
              </w:rPr>
              <w:t>լրացուցիչ պահանջները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հայտնում ենք, որ 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>առարկություննե</w:t>
            </w:r>
            <w:r w:rsidRPr="00E02375">
              <w:rPr>
                <w:rFonts w:ascii="GHEA Grapalat" w:hAnsi="GHEA Grapalat"/>
                <w:sz w:val="24"/>
                <w:szCs w:val="24"/>
                <w:lang w:val="hy-AM"/>
              </w:rPr>
              <w:t>ր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չունենք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  <w:p w:rsidR="00B200F5" w:rsidRPr="007C1493" w:rsidRDefault="00B200F5" w:rsidP="00B200F5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Միաժամանակ առաջարկում ենք Նախագծի տեղեկանք-հիմնավորմամբ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ներկայացնել 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>տեխնիկական առաջադրանքի</w:t>
            </w:r>
            <w:r w:rsidRPr="00E02375">
              <w:rPr>
                <w:rFonts w:ascii="GHEA Grapalat" w:hAnsi="GHEA Grapalat"/>
                <w:sz w:val="24"/>
                <w:szCs w:val="24"/>
                <w:lang w:val="hy-AM"/>
              </w:rPr>
              <w:t>ն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հաջոր</w:t>
            </w:r>
            <w:r w:rsidRPr="00E02375">
              <w:rPr>
                <w:rFonts w:ascii="GHEA Grapalat" w:hAnsi="GHEA Grapalat"/>
                <w:sz w:val="24"/>
                <w:szCs w:val="24"/>
                <w:lang w:val="hy-AM"/>
              </w:rPr>
              <w:t>դող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աշխատանքների՝ քաղաքաշինական գոտևորման նախագծի մշակման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, խոշորացված ցուցա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նիշների հիման վրա հաշվարկված ֆինանսական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գնահատականն ու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 ֆինանսավորման աղբյուրները, ինչը հնարավորություն կտա բացահայտել</w:t>
            </w:r>
            <w:r w:rsidRPr="00E02375">
              <w:rPr>
                <w:rFonts w:ascii="GHEA Grapalat" w:hAnsi="GHEA Grapalat"/>
                <w:sz w:val="24"/>
                <w:szCs w:val="24"/>
                <w:lang w:val="hy-AM"/>
              </w:rPr>
              <w:t>ու/գնահատելու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 ՀՀ պետական բյուջեի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ծ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>ախսերի վրա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>Նախագծի հնարավոր ազդեցությունը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92085">
              <w:rPr>
                <w:rFonts w:ascii="GHEA Grapalat" w:hAnsi="GHEA Grapalat"/>
                <w:sz w:val="24"/>
                <w:szCs w:val="24"/>
                <w:lang w:val="hy-AM"/>
              </w:rPr>
              <w:t xml:space="preserve">կամ չեզոք լինելը: 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B76A4C" w:rsidRDefault="00B200F5" w:rsidP="00B200F5">
            <w:pPr>
              <w:spacing w:after="0" w:line="360" w:lineRule="auto"/>
              <w:ind w:left="300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B76A4C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>Ընդունված է ի գիտություն</w:t>
            </w:r>
          </w:p>
          <w:p w:rsidR="00B200F5" w:rsidRPr="00B76A4C" w:rsidRDefault="00B200F5" w:rsidP="00B200F5">
            <w:pPr>
              <w:spacing w:after="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B76A4C">
              <w:rPr>
                <w:rFonts w:ascii="GHEA Grapalat" w:hAnsi="GHEA Grapalat" w:cs="Sylfaen"/>
                <w:sz w:val="24"/>
                <w:szCs w:val="24"/>
              </w:rPr>
              <w:t xml:space="preserve">Տրվում է պարզաբանում՝ </w:t>
            </w:r>
            <w:r w:rsidRPr="00B76A4C">
              <w:rPr>
                <w:rFonts w:ascii="GHEA Grapalat" w:hAnsi="GHEA Grapalat"/>
                <w:sz w:val="24"/>
                <w:szCs w:val="24"/>
                <w:lang w:val="hy-AM"/>
              </w:rPr>
              <w:t>քաղաքաշինական գոտևորման նախագծի մշակման</w:t>
            </w:r>
            <w:r w:rsidRPr="00B76A4C">
              <w:rPr>
                <w:rFonts w:ascii="GHEA Grapalat" w:hAnsi="GHEA Grapalat"/>
                <w:sz w:val="24"/>
                <w:szCs w:val="24"/>
              </w:rPr>
              <w:t xml:space="preserve"> ֆինանսական ցուցանիշները </w:t>
            </w:r>
            <w:r w:rsidRPr="00B76A4C">
              <w:rPr>
                <w:rFonts w:ascii="GHEA Grapalat" w:hAnsi="GHEA Grapalat"/>
                <w:sz w:val="24"/>
                <w:szCs w:val="24"/>
              </w:rPr>
              <w:lastRenderedPageBreak/>
              <w:t>հաշվարկվել և ներկայացվել են նախապես։</w:t>
            </w:r>
          </w:p>
          <w:p w:rsidR="00B200F5" w:rsidRPr="00B76A4C" w:rsidRDefault="00B200F5" w:rsidP="00B200F5">
            <w:pPr>
              <w:spacing w:after="0"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B76A4C">
              <w:rPr>
                <w:rFonts w:ascii="GHEA Grapalat" w:hAnsi="GHEA Grapalat"/>
                <w:sz w:val="24"/>
                <w:szCs w:val="24"/>
              </w:rPr>
              <w:t>Խ</w:t>
            </w:r>
            <w:r w:rsidRPr="00B76A4C">
              <w:rPr>
                <w:rFonts w:ascii="GHEA Grapalat" w:hAnsi="GHEA Grapalat"/>
                <w:sz w:val="24"/>
                <w:szCs w:val="24"/>
                <w:lang w:val="hy-AM"/>
              </w:rPr>
              <w:t>ոշորացված ցուցանիշների հիման վրա հաշվարկված ֆինանսական գնահատականն ու ֆինանսավորման աղբյուրները</w:t>
            </w:r>
            <w:r w:rsidRPr="00B76A4C">
              <w:rPr>
                <w:rFonts w:ascii="GHEA Grapalat" w:hAnsi="GHEA Grapalat"/>
                <w:sz w:val="24"/>
                <w:szCs w:val="24"/>
              </w:rPr>
              <w:t xml:space="preserve"> նախագծի շրջանակում հաշվարկվել չեն կարող քանի որ ըստ էության գոտևորմանը հաջորդող կառուցապատման նախագծի փուլում յուրաքանչյուր կառուցապատող (ներդնող) ինչն է կատարում ընտրություն կառուցապատման նյութերի-շենքերի/շինություններիհարմարավետության կարգը հետևաբար նաև ներդրման չափը։ Իսկ աղյուրները ներառում են օրենքով չարգելված ցանկացած աղբյուր։</w:t>
            </w:r>
          </w:p>
          <w:p w:rsidR="00B200F5" w:rsidRPr="00930FEB" w:rsidRDefault="00B200F5" w:rsidP="00B200F5">
            <w:pPr>
              <w:spacing w:line="360" w:lineRule="auto"/>
              <w:ind w:left="300"/>
              <w:rPr>
                <w:rFonts w:ascii="GHEA Grapalat" w:hAnsi="GHEA Grapalat"/>
                <w:sz w:val="24"/>
                <w:szCs w:val="24"/>
              </w:rPr>
            </w:pPr>
            <w:r w:rsidRPr="00B76A4C">
              <w:rPr>
                <w:rFonts w:ascii="GHEA Grapalat" w:hAnsi="GHEA Grapalat"/>
                <w:sz w:val="24"/>
                <w:szCs w:val="24"/>
              </w:rPr>
              <w:t xml:space="preserve">Նախագծում բյուջեի վրա ազդող միակ բաղադրիչը կարող են լինել պետական ճանապարհների առաջարկները (եթե այդպիսիք նախատեսվեն) և մաքրման միասնական կայանները։ Մնացյալ ողջ քաղաքաշինկանա </w:t>
            </w:r>
            <w:r w:rsidRPr="00B76A4C">
              <w:rPr>
                <w:rFonts w:ascii="GHEA Grapalat" w:hAnsi="GHEA Grapalat"/>
                <w:sz w:val="24"/>
                <w:szCs w:val="24"/>
              </w:rPr>
              <w:lastRenderedPageBreak/>
              <w:t>կազմակեպրումն իրականացվում է ներդրողի միջոցների հաշվին։</w:t>
            </w:r>
          </w:p>
        </w:tc>
      </w:tr>
      <w:tr w:rsidR="00B200F5" w:rsidRPr="00930FEB" w:rsidTr="006E30CE">
        <w:trPr>
          <w:trHeight w:val="768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0F5" w:rsidRPr="00D92085" w:rsidRDefault="00B200F5" w:rsidP="00B200F5">
            <w:pPr>
              <w:spacing w:after="0" w:line="360" w:lineRule="auto"/>
              <w:ind w:firstLine="567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lastRenderedPageBreak/>
              <w:t xml:space="preserve">12.1. </w:t>
            </w:r>
            <w:r w:rsidRPr="0058690C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200F5" w:rsidRDefault="00B200F5" w:rsidP="00B200F5">
            <w:pPr>
              <w:spacing w:line="240" w:lineRule="auto"/>
              <w:ind w:hanging="30"/>
              <w:jc w:val="center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7</w:t>
            </w:r>
            <w:r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-0</w:t>
            </w: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1</w:t>
            </w:r>
            <w:r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-202</w:t>
            </w: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5</w:t>
            </w:r>
          </w:p>
          <w:p w:rsidR="00B200F5" w:rsidRPr="00930FEB" w:rsidRDefault="00B200F5" w:rsidP="00B200F5">
            <w:pPr>
              <w:spacing w:line="240" w:lineRule="auto"/>
              <w:ind w:hanging="3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9B1EAC">
              <w:rPr>
                <w:rFonts w:ascii="GHEA Grapalat" w:eastAsia="Times New Roman" w:hAnsi="GHEA Grapalat" w:cs="Arial Armenian"/>
                <w:sz w:val="24"/>
                <w:szCs w:val="24"/>
              </w:rPr>
              <w:t>034/212-2025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D06629" w:rsidRDefault="00B200F5" w:rsidP="00B200F5">
            <w:pPr>
              <w:pStyle w:val="ListParagraph"/>
              <w:spacing w:line="348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Ուսումնասիրելով Ձեր 20.12.2024թ-ի N01/11.4/20126-2024 գրությամբ ներկայացված ՀՀ Սևանա լճի ջրհավաք ավազանի առափնյա հատվածների քաղաքաշինական գոտևոր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նախագծի մշակման տեխնիկական առաջադրանքի նախագիծը, որով առաջարկվում է սահմանել նախագծի կառուցվածքին, կազմին, ենթագոտիների տարաբաժանման (առանձ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նացման) կողմնորոշիչ չափորոշիչներին («Լողափնյա հանգստի ենթագոտին», Ավտոկայա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նատեղեր, Կանաչապատում, «Սևան» ազգային պարկի քաղա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քաշինական կանոնադրու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թյուն), ինչպես նաև փաստաթղթերի մշակման կազմին և բովանդակությանը ներկայացվող պահանջները, հայտնում ենք հետևյալը.</w:t>
            </w:r>
          </w:p>
          <w:p w:rsidR="00B200F5" w:rsidRPr="00D06629" w:rsidRDefault="00B200F5" w:rsidP="00B200F5">
            <w:pPr>
              <w:pStyle w:val="ListParagraph"/>
              <w:spacing w:line="348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Հիմք ընդունելով, որ Սևանա լճի ջրհավաք ավազանի առափնյա հատվածների քաղաքաշինական գոտևոր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նախագծի մշակման նպատակով ՀՀ 2025-2027թթ-ի պետական միջնաժամկետ ծախսերի ծրագրով 2026-2027թթ-ի համար և ՀՀ 2025թ-ի պետական բյուջեով միջոցներ նախատեսված չեն (ընդգրկվել է ՀՀ 2025թ-ի պետական բյուջեի առաջնահերթու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թյունները ներկայացնող N6 հավելվածում՝ 121.4 մլն դրամ արժեքով (առաջին փուլ)), ինչպես նաև նկատի ունենալով Նախագծին կից 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ներկայացված հաշվարկները, համաձայն որի՝ գոտևորման նախագիծը նախատեսվում է մշակել 2027-2028թթ-ին, առաջարկում ենք տեխնիկական առաջադրանքում և Նախագծի հիմնավորման մեջ արտացոլել քաղաքաշինական գոտևոր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ման նախագծի մշակման ժամկետներն ու ֆինանսական միջոցների բաշխումը:</w:t>
            </w:r>
          </w:p>
          <w:p w:rsidR="00B200F5" w:rsidRPr="00D92085" w:rsidRDefault="00B200F5" w:rsidP="00B200F5">
            <w:pPr>
              <w:pStyle w:val="ListParagraph"/>
              <w:spacing w:line="348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Միաժամանակ առաջարկում ենք ճշգրտել Նախագծին կից ներկայացված Սևանա լճի ջրհավաք ավազանի առափնյա հատվածների քաղաքաշինական գոտևորման նախագծի մշակման նախահաշվային արժեքի հաշվարկում առկա անճշտությունը: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6E30CE" w:rsidRDefault="00B200F5" w:rsidP="00B200F5">
            <w:pPr>
              <w:pStyle w:val="ListParagraph"/>
              <w:spacing w:line="360" w:lineRule="auto"/>
              <w:ind w:left="330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lastRenderedPageBreak/>
              <w:t>Ընդունվել է՝ կատարվել է փոփոխություն: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6E30CE" w:rsidRDefault="00B200F5" w:rsidP="00B200F5">
            <w:pPr>
              <w:pStyle w:val="ListParagraph"/>
              <w:spacing w:line="348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lastRenderedPageBreak/>
              <w:t xml:space="preserve">12.2. </w:t>
            </w:r>
            <w:r w:rsidRPr="0058690C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t>ՀՀ ֆինանսների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after="0" w:line="360" w:lineRule="auto"/>
              <w:ind w:hanging="30"/>
              <w:jc w:val="center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8</w:t>
            </w:r>
            <w:r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-0</w:t>
            </w: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5</w:t>
            </w:r>
            <w:r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-202</w:t>
            </w: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5</w:t>
            </w:r>
          </w:p>
          <w:p w:rsidR="00B200F5" w:rsidRDefault="00B200F5" w:rsidP="00B200F5">
            <w:pPr>
              <w:pStyle w:val="ListParagraph"/>
              <w:spacing w:after="0" w:line="360" w:lineRule="auto"/>
              <w:ind w:left="330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           </w:t>
            </w:r>
            <w:r w:rsidRPr="0003761A">
              <w:rPr>
                <w:rFonts w:ascii="GHEA Grapalat" w:eastAsia="Times New Roman" w:hAnsi="GHEA Grapalat" w:cs="Arial Armenian"/>
                <w:sz w:val="24"/>
                <w:szCs w:val="24"/>
              </w:rPr>
              <w:t>01/9-1/10491-2025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D06629" w:rsidRDefault="00B200F5" w:rsidP="00B200F5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Ուսումնասիրելով Ձեր 25.04.2025թ-ի N01/11.4/6420-2025 գրությամբ ներկայացված՝ ՀՀ Սևանա լճի ջրհավաք ավազանի առափնյա հատվածների քաղաքաշինական գոտևորման նախագծի մշակման տեխնիկական առաջադրանքի նախագիծը (այսուհետ՝ Նախագիծ)՝ հայտնում ենք հետևյալը.</w:t>
            </w:r>
          </w:p>
          <w:p w:rsidR="00B200F5" w:rsidRPr="00D06629" w:rsidRDefault="00B200F5" w:rsidP="00B200F5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Նախագծով առաջարկվում է սահմանել Սևանա լճի ափամերձ տարածքների որոշ հատվածների՝ նոր պահանջներին համապատասխանող քաղաքաշինական փաստաթղթերի կառուցվածքին, կազմին, ենթագոտիների տարաբաժանման (առանձ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նացման) կողմնորոշիչ չափորոշիչներին («Լողափնյա հանգստի ենթագոտին», Ավտոկայա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 xml:space="preserve">նատեղեր, 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Կանաչա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տում, «Սևան» ազգային պարկի քաղա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քաշինական կանոնադրու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թյուն) և բովանդա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կությանը ներկայացվող պահանջները:</w:t>
            </w:r>
          </w:p>
          <w:p w:rsidR="00B200F5" w:rsidRPr="00D06629" w:rsidRDefault="00B200F5" w:rsidP="00B200F5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Նախագծի տեղեկանք-հիմնավորման համաձայն՝ քաղաքաշինական գոտևորման նախագծի մշակման նպատակով ՀՀ քաղաքաշինության կոմիտեի և կապալառու կազմա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կեր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պության միջև աշխատանքների կատարման համար կնքվող պայմանագրում նախա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տես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վում է փաստաթղթի մշակման փուլային բաշխում, համաձայն որի՝ 1-ին փուլը նախա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տես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վում է 2027թ-ին, 121.3 մլն դրամ արժեքով, 2-րդ փուլը՝ 2028թ-ին, 283.1 մլն դրամ արժեքով (404.5 մլն դրամ նախահաշվային արժեքի համապատասխանաբար 30% և 70% բաշխվածությամբ):</w:t>
            </w:r>
          </w:p>
          <w:p w:rsidR="00B200F5" w:rsidRPr="00D06629" w:rsidRDefault="00B200F5" w:rsidP="00B200F5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Մինչդեռ ՀՀ 2026-2028թթ-ի բյուջետային գործընթացի շրջանակներում ՀՀ քաղաքաշինու</w:t>
            </w: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թյան կոմիտեի կողմից ներկայացված ֆինանսավորման հայտում Նախագծի ֆինանսավորման պահանջը, վերոնշյալ համամասնությամբ, ներկայացվել է 2026-2027թթ-ի համար, ինչը և ներառվել է ՀՀ ֆինանսների նախարարության կողմից ձևավորած 2026-2028թթ-ի ՄԺԾԾ-ի առաջարկի նախնական տարբերակում:</w:t>
            </w:r>
          </w:p>
          <w:p w:rsidR="00B200F5" w:rsidRPr="00D06629" w:rsidRDefault="00B200F5" w:rsidP="00B200F5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t>Ելնելով վերոգրյալից՝ առաջարկում ենք հստակեցնել Նախագծի մշակման փուլերը և ըստ այդմ՝ ՀՀ ֆինանսների նախարարություն ներկայացնել Նախագծի մշակման ֆինանսավորման ճշգրտված հայտը կամ լրամշակել Նախագիծը հիմնավորող տեղեկանքը:</w:t>
            </w:r>
          </w:p>
          <w:p w:rsidR="00B200F5" w:rsidRPr="006E30CE" w:rsidRDefault="00B200F5" w:rsidP="00B200F5">
            <w:pPr>
              <w:pStyle w:val="ListParagraph"/>
              <w:spacing w:line="360" w:lineRule="auto"/>
              <w:ind w:left="0" w:firstLine="567"/>
              <w:jc w:val="both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06629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Ինչ վերաբերում է Նախագծի բովանդակությանը և կազմին, ապա առարկություններ չունենք: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pStyle w:val="ListParagraph"/>
              <w:spacing w:line="360" w:lineRule="auto"/>
              <w:ind w:left="330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lastRenderedPageBreak/>
              <w:t>Ընդունվել է՝ ֆինանսավորման հայտը և հիմնավորումը լրամշակվել են:</w:t>
            </w:r>
          </w:p>
        </w:tc>
      </w:tr>
      <w:tr w:rsidR="008B2151" w:rsidRPr="00930FEB" w:rsidTr="00F13824">
        <w:trPr>
          <w:trHeight w:val="660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2151" w:rsidRPr="008B2151" w:rsidRDefault="008B2151" w:rsidP="008B2151">
            <w:pPr>
              <w:spacing w:line="36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B2151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lastRenderedPageBreak/>
              <w:t>12.</w:t>
            </w:r>
            <w:r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t>3.</w:t>
            </w:r>
            <w:r w:rsidRPr="008B2151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t xml:space="preserve"> ՀՀ ֆինանսների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2151" w:rsidRDefault="007D499E" w:rsidP="00822B9B">
            <w:pPr>
              <w:spacing w:after="0" w:line="360" w:lineRule="auto"/>
              <w:ind w:hanging="30"/>
              <w:jc w:val="center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     4</w:t>
            </w:r>
            <w:r w:rsidR="008B2151"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-0</w:t>
            </w: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>9</w:t>
            </w:r>
            <w:r w:rsidR="008B2151"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-202</w:t>
            </w:r>
            <w:r w:rsidR="008B2151">
              <w:rPr>
                <w:rFonts w:ascii="GHEA Grapalat" w:eastAsia="Times New Roman" w:hAnsi="GHEA Grapalat" w:cs="Arial Armenian"/>
                <w:sz w:val="24"/>
                <w:szCs w:val="24"/>
              </w:rPr>
              <w:t>5</w:t>
            </w:r>
          </w:p>
          <w:p w:rsidR="008B2151" w:rsidRDefault="008B2151" w:rsidP="00822B9B">
            <w:pPr>
              <w:pStyle w:val="ListParagraph"/>
              <w:spacing w:line="360" w:lineRule="auto"/>
              <w:ind w:left="330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eastAsia="Times New Roman" w:hAnsi="GHEA Grapalat" w:cs="Arial Armenian"/>
                <w:sz w:val="24"/>
                <w:szCs w:val="24"/>
              </w:rPr>
              <w:t xml:space="preserve">            </w:t>
            </w:r>
            <w:r w:rsidR="007D499E" w:rsidRPr="007D499E">
              <w:rPr>
                <w:rFonts w:ascii="GHEA Grapalat" w:eastAsia="Times New Roman" w:hAnsi="GHEA Grapalat" w:cs="Arial Armenian"/>
                <w:sz w:val="24"/>
                <w:szCs w:val="24"/>
              </w:rPr>
              <w:t>ԴԽ/14.1/29891-2025</w:t>
            </w:r>
          </w:p>
        </w:tc>
      </w:tr>
      <w:tr w:rsidR="008B2151" w:rsidRPr="00930FEB" w:rsidTr="008B2151">
        <w:trPr>
          <w:trHeight w:val="750"/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2151" w:rsidRPr="008B2151" w:rsidRDefault="00F13824" w:rsidP="00F13824">
            <w:pPr>
              <w:pStyle w:val="ListParagraph"/>
              <w:spacing w:after="0" w:line="360" w:lineRule="auto"/>
              <w:ind w:left="0" w:firstLine="562"/>
              <w:jc w:val="both"/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</w:pPr>
            <w:r w:rsidRPr="00F13824">
              <w:rPr>
                <w:rFonts w:ascii="GHEA Grapalat" w:hAnsi="GHEA Grapalat"/>
                <w:sz w:val="24"/>
                <w:szCs w:val="24"/>
                <w:lang w:val="hy-AM"/>
              </w:rPr>
              <w:t>Ուսումնասիրելով Ձեր 19.08.2025թ-ի N01/11.4/13253-2025 գրությամբ ներկայացված ՀՀ Սևանա լճի ջրհավաք ավազանի առափնյա հատվածների քաղաքաշինական գոտևորման նախագծի մշակման տեխնիկական առաջադրանքի նախագիծը (ներառյալ լրամշակված տեղեկանք-հիմնավորումը), որով առաջարկվում է սահմանել Սևանա լճի ափամերձ տարածքների կառուցապատման համար նախատեսված հատվածների՝ նոր պահանջներին համապատասխանող քաղաքաշինական փաստաթղթերի կառուցվածքին, կազմին, ենթագոտիների տարաբաժանման (առանձ</w:t>
            </w:r>
            <w:r w:rsidRPr="00F1382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նացման) կողմնորոշիչ չափորոշիչներին («Լողափնյա հանգստի ենթագոտին», Ավտոկայա</w:t>
            </w:r>
            <w:r w:rsidRPr="00F1382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նատեղեր, Կանաչապատում, «Սևան» ազգային պարկի քաղա</w:t>
            </w:r>
            <w:r w:rsidRPr="00F1382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քաշինական կանոնադրու</w:t>
            </w:r>
            <w:r w:rsidRPr="00F13824">
              <w:rPr>
                <w:rFonts w:ascii="GHEA Grapalat" w:hAnsi="GHEA Grapalat"/>
                <w:sz w:val="24"/>
                <w:szCs w:val="24"/>
                <w:lang w:val="hy-AM"/>
              </w:rPr>
              <w:softHyphen/>
              <w:t>թյուն) և բովանդակությանը ներկայացվող պահանջները, հայտնում ենք, որ առարկություններ և առաջարկություններ չունենք: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B2151" w:rsidRDefault="00F13824" w:rsidP="008B2151">
            <w:pPr>
              <w:spacing w:after="0" w:line="276" w:lineRule="auto"/>
              <w:ind w:hanging="30"/>
              <w:jc w:val="center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</w:t>
            </w:r>
            <w:bookmarkStart w:id="5" w:name="_GoBack"/>
            <w:bookmarkEnd w:id="5"/>
            <w:r>
              <w:rPr>
                <w:rFonts w:ascii="GHEA Grapalat" w:hAnsi="GHEA Grapalat"/>
                <w:sz w:val="24"/>
                <w:szCs w:val="24"/>
              </w:rPr>
              <w:t>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0" w:line="324" w:lineRule="auto"/>
              <w:ind w:hanging="30"/>
              <w:jc w:val="both"/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</w:pPr>
            <w:r w:rsidRPr="0058690C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t>13. ՀՀ աշխատանքի և սոցիալական հարցերի նախարարություն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822B9B">
            <w:pPr>
              <w:spacing w:after="0" w:line="360" w:lineRule="auto"/>
              <w:ind w:hanging="30"/>
              <w:jc w:val="center"/>
              <w:rPr>
                <w:rFonts w:ascii="GHEA Grapalat" w:eastAsia="Times New Roman" w:hAnsi="GHEA Grapalat" w:cs="Arial Armenian"/>
                <w:sz w:val="24"/>
                <w:szCs w:val="24"/>
              </w:rPr>
            </w:pPr>
            <w:r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23-08-2024</w:t>
            </w:r>
          </w:p>
          <w:p w:rsidR="00B200F5" w:rsidRPr="0058690C" w:rsidRDefault="00B200F5" w:rsidP="00822B9B">
            <w:pPr>
              <w:spacing w:after="0" w:line="360" w:lineRule="auto"/>
              <w:ind w:hanging="30"/>
              <w:jc w:val="center"/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</w:pPr>
            <w:r w:rsidRPr="0058690C">
              <w:rPr>
                <w:rFonts w:ascii="GHEA Grapalat" w:eastAsia="Times New Roman" w:hAnsi="GHEA Grapalat" w:cs="Arial Armenian"/>
                <w:sz w:val="24"/>
                <w:szCs w:val="24"/>
              </w:rPr>
              <w:t>ԱԺ/ԳԽ-2/26649-2024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Սևանա լճի ջրհավաք ավազանի առափնյա հատվածների քաղաքաշինական գոտևորման նախագծի մշակման տեխնիկական առաջադրանքի նախագծի վերաբերյալ Աշխատանքի և սոցիալական </w:t>
            </w: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հարցերի նախարարությունը առաջարկություններ և դիտողություններ չունի։</w:t>
            </w:r>
          </w:p>
          <w:p w:rsidR="00B200F5" w:rsidRPr="00D92085" w:rsidRDefault="00B200F5" w:rsidP="00B200F5">
            <w:pPr>
              <w:spacing w:after="0" w:line="324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Ընդունվել է ի գիտություն: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82460B" w:rsidRDefault="00B200F5" w:rsidP="00B200F5">
            <w:pPr>
              <w:tabs>
                <w:tab w:val="left" w:pos="90"/>
              </w:tabs>
              <w:spacing w:before="240" w:line="360" w:lineRule="auto"/>
              <w:ind w:firstLine="720"/>
              <w:jc w:val="both"/>
              <w:rPr>
                <w:rFonts w:ascii="GHEA Grapalat" w:hAnsi="GHEA Grapalat"/>
              </w:rPr>
            </w:pPr>
            <w:r w:rsidRPr="0058690C">
              <w:rPr>
                <w:rFonts w:ascii="GHEA Grapalat" w:eastAsia="Times New Roman" w:hAnsi="GHEA Grapalat" w:cs="Arial Armenian"/>
                <w:b/>
                <w:sz w:val="24"/>
                <w:szCs w:val="24"/>
              </w:rPr>
              <w:lastRenderedPageBreak/>
              <w:t>14. ՀՀ Գեղարքունիքի մարզպետի աշխատակազմ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22-08-2024</w:t>
            </w:r>
          </w:p>
          <w:p w:rsidR="00B200F5" w:rsidRPr="00930FEB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8690C">
              <w:rPr>
                <w:rFonts w:ascii="GHEA Grapalat" w:hAnsi="GHEA Grapalat"/>
                <w:sz w:val="24"/>
                <w:szCs w:val="24"/>
              </w:rPr>
              <w:t>01//6697-2024</w:t>
            </w:r>
          </w:p>
        </w:tc>
      </w:tr>
      <w:tr w:rsidR="00B200F5" w:rsidRPr="00930FEB" w:rsidTr="006E30CE">
        <w:trPr>
          <w:tblCellSpacing w:w="0" w:type="dxa"/>
          <w:jc w:val="center"/>
        </w:trPr>
        <w:tc>
          <w:tcPr>
            <w:tcW w:w="61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58690C" w:rsidRDefault="00B200F5" w:rsidP="00B200F5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>ՀՀ Գեղարքունիքի մարզպետի աշխատակազմում քննարկվել է ՀՀ քաղաքաշինության կոմիտեի կողմից մշակված ՀՀ Սևանա լճի ջրհավաք ավազանի առափնյա հատվածների քաղաքաշինական գոտևորման նախագծի մշակման տեխնիկական առաջադրանքի նախագիծը /այսուհետ՝ Նախագիծ/:</w:t>
            </w:r>
          </w:p>
          <w:p w:rsidR="00B200F5" w:rsidRPr="0030176D" w:rsidRDefault="00B200F5" w:rsidP="00B200F5">
            <w:pPr>
              <w:spacing w:after="0" w:line="360" w:lineRule="auto"/>
              <w:ind w:firstLine="567"/>
              <w:jc w:val="both"/>
              <w:rPr>
                <w:rFonts w:ascii="GHEA Grapalat" w:hAnsi="GHEA Grapalat"/>
                <w:lang w:val="hy-AM"/>
              </w:rPr>
            </w:pPr>
            <w:r w:rsidRPr="0058690C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Տեղեկացնում եմ, որ վերոնշյալ նախագծի վերաբերյալ մարզպետի աշխատակազմը դիտողություններ և առարկություններ չունի:  </w:t>
            </w:r>
          </w:p>
        </w:tc>
        <w:tc>
          <w:tcPr>
            <w:tcW w:w="39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200F5" w:rsidRPr="00930FEB" w:rsidRDefault="00B200F5" w:rsidP="00B200F5">
            <w:pPr>
              <w:spacing w:line="24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>Ընդունվել է ի գիտություն:</w:t>
            </w:r>
          </w:p>
        </w:tc>
      </w:tr>
    </w:tbl>
    <w:p w:rsidR="00DA469D" w:rsidRPr="00930FEB" w:rsidRDefault="00DA469D" w:rsidP="00B54782">
      <w:pPr>
        <w:spacing w:line="240" w:lineRule="auto"/>
        <w:rPr>
          <w:rFonts w:ascii="GHEA Grapalat" w:hAnsi="GHEA Grapalat"/>
          <w:b/>
          <w:sz w:val="24"/>
          <w:szCs w:val="24"/>
        </w:rPr>
      </w:pPr>
    </w:p>
    <w:sectPr w:rsidR="00DA469D" w:rsidRPr="00930FEB" w:rsidSect="004A4E43">
      <w:pgSz w:w="12240" w:h="15840"/>
      <w:pgMar w:top="10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g_Times1"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4A67"/>
    <w:multiLevelType w:val="multilevel"/>
    <w:tmpl w:val="56F0C864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5" w:hanging="2160"/>
      </w:pPr>
      <w:rPr>
        <w:rFonts w:hint="default"/>
      </w:rPr>
    </w:lvl>
  </w:abstractNum>
  <w:abstractNum w:abstractNumId="1" w15:restartNumberingAfterBreak="0">
    <w:nsid w:val="07805CF8"/>
    <w:multiLevelType w:val="hybridMultilevel"/>
    <w:tmpl w:val="E52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C68B2"/>
    <w:multiLevelType w:val="hybridMultilevel"/>
    <w:tmpl w:val="913E8736"/>
    <w:lvl w:ilvl="0" w:tplc="A8B00D52">
      <w:start w:val="1"/>
      <w:numFmt w:val="bullet"/>
      <w:lvlText w:val=""/>
      <w:lvlJc w:val="left"/>
      <w:pPr>
        <w:ind w:left="2077" w:hanging="360"/>
      </w:pPr>
      <w:rPr>
        <w:rFonts w:ascii="Symbol" w:hAnsi="Symbol"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2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7" w:hanging="360"/>
      </w:pPr>
      <w:rPr>
        <w:rFonts w:ascii="Wingdings" w:hAnsi="Wingdings" w:hint="default"/>
      </w:rPr>
    </w:lvl>
  </w:abstractNum>
  <w:abstractNum w:abstractNumId="3" w15:restartNumberingAfterBreak="0">
    <w:nsid w:val="18913500"/>
    <w:multiLevelType w:val="hybridMultilevel"/>
    <w:tmpl w:val="F398C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13219"/>
    <w:multiLevelType w:val="hybridMultilevel"/>
    <w:tmpl w:val="E030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D16B3"/>
    <w:multiLevelType w:val="hybridMultilevel"/>
    <w:tmpl w:val="190AEF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1304AC"/>
    <w:multiLevelType w:val="hybridMultilevel"/>
    <w:tmpl w:val="2B888E34"/>
    <w:lvl w:ilvl="0" w:tplc="2ADA519C">
      <w:start w:val="2"/>
      <w:numFmt w:val="bullet"/>
      <w:lvlText w:val="-"/>
      <w:lvlJc w:val="left"/>
      <w:pPr>
        <w:ind w:left="555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7" w15:restartNumberingAfterBreak="0">
    <w:nsid w:val="2C9A4F7F"/>
    <w:multiLevelType w:val="hybridMultilevel"/>
    <w:tmpl w:val="1570A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F779C"/>
    <w:multiLevelType w:val="multilevel"/>
    <w:tmpl w:val="FA1803FA"/>
    <w:lvl w:ilvl="0">
      <w:start w:val="2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74A2C4F"/>
    <w:multiLevelType w:val="hybridMultilevel"/>
    <w:tmpl w:val="6506F064"/>
    <w:lvl w:ilvl="0" w:tplc="657E304E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D6F64"/>
    <w:multiLevelType w:val="hybridMultilevel"/>
    <w:tmpl w:val="637E472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53A7718C"/>
    <w:multiLevelType w:val="hybridMultilevel"/>
    <w:tmpl w:val="90F2226E"/>
    <w:lvl w:ilvl="0" w:tplc="494AF066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E4B1C"/>
    <w:multiLevelType w:val="hybridMultilevel"/>
    <w:tmpl w:val="05944DA2"/>
    <w:lvl w:ilvl="0" w:tplc="E37EE3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3" w15:restartNumberingAfterBreak="0">
    <w:nsid w:val="684020FD"/>
    <w:multiLevelType w:val="multilevel"/>
    <w:tmpl w:val="29E6B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57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36" w:hanging="2160"/>
      </w:pPr>
      <w:rPr>
        <w:rFonts w:hint="default"/>
      </w:rPr>
    </w:lvl>
  </w:abstractNum>
  <w:abstractNum w:abstractNumId="14" w15:restartNumberingAfterBreak="0">
    <w:nsid w:val="79B55511"/>
    <w:multiLevelType w:val="hybridMultilevel"/>
    <w:tmpl w:val="05944DA2"/>
    <w:lvl w:ilvl="0" w:tplc="E37EE3D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13"/>
  </w:num>
  <w:num w:numId="5">
    <w:abstractNumId w:val="2"/>
  </w:num>
  <w:num w:numId="6">
    <w:abstractNumId w:val="11"/>
  </w:num>
  <w:num w:numId="7">
    <w:abstractNumId w:val="0"/>
  </w:num>
  <w:num w:numId="8">
    <w:abstractNumId w:val="12"/>
  </w:num>
  <w:num w:numId="9">
    <w:abstractNumId w:val="6"/>
  </w:num>
  <w:num w:numId="10">
    <w:abstractNumId w:val="8"/>
  </w:num>
  <w:num w:numId="11">
    <w:abstractNumId w:val="5"/>
  </w:num>
  <w:num w:numId="12">
    <w:abstractNumId w:val="9"/>
  </w:num>
  <w:num w:numId="13">
    <w:abstractNumId w:val="7"/>
  </w:num>
  <w:num w:numId="14">
    <w:abstractNumId w:val="14"/>
  </w:num>
  <w:num w:numId="1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E1"/>
    <w:rsid w:val="00003E66"/>
    <w:rsid w:val="00007B09"/>
    <w:rsid w:val="000104FD"/>
    <w:rsid w:val="00011518"/>
    <w:rsid w:val="00022167"/>
    <w:rsid w:val="0002545D"/>
    <w:rsid w:val="000302FC"/>
    <w:rsid w:val="00036436"/>
    <w:rsid w:val="0003761A"/>
    <w:rsid w:val="00052143"/>
    <w:rsid w:val="00062364"/>
    <w:rsid w:val="000630C6"/>
    <w:rsid w:val="0006584D"/>
    <w:rsid w:val="00073C77"/>
    <w:rsid w:val="00084E03"/>
    <w:rsid w:val="0008681E"/>
    <w:rsid w:val="00086B94"/>
    <w:rsid w:val="000929D3"/>
    <w:rsid w:val="00093508"/>
    <w:rsid w:val="000945A5"/>
    <w:rsid w:val="000A39FA"/>
    <w:rsid w:val="000A66BB"/>
    <w:rsid w:val="000B1BA3"/>
    <w:rsid w:val="000B5A03"/>
    <w:rsid w:val="000D3AED"/>
    <w:rsid w:val="000D5F55"/>
    <w:rsid w:val="000E23D5"/>
    <w:rsid w:val="000E46FB"/>
    <w:rsid w:val="000E49E9"/>
    <w:rsid w:val="000E503E"/>
    <w:rsid w:val="000E50C4"/>
    <w:rsid w:val="000F5ED7"/>
    <w:rsid w:val="000F5FE1"/>
    <w:rsid w:val="0010459D"/>
    <w:rsid w:val="0010740E"/>
    <w:rsid w:val="001231E0"/>
    <w:rsid w:val="00123250"/>
    <w:rsid w:val="00123589"/>
    <w:rsid w:val="0013039D"/>
    <w:rsid w:val="00136019"/>
    <w:rsid w:val="001407E5"/>
    <w:rsid w:val="00140E00"/>
    <w:rsid w:val="001665C7"/>
    <w:rsid w:val="0016682D"/>
    <w:rsid w:val="00170912"/>
    <w:rsid w:val="0017179D"/>
    <w:rsid w:val="0017475E"/>
    <w:rsid w:val="001767BE"/>
    <w:rsid w:val="00180409"/>
    <w:rsid w:val="001832A3"/>
    <w:rsid w:val="001908FA"/>
    <w:rsid w:val="001A04F4"/>
    <w:rsid w:val="001A608A"/>
    <w:rsid w:val="001B27F6"/>
    <w:rsid w:val="001B3F1B"/>
    <w:rsid w:val="001D3E9F"/>
    <w:rsid w:val="001D507A"/>
    <w:rsid w:val="001D6210"/>
    <w:rsid w:val="00200F5C"/>
    <w:rsid w:val="002145CF"/>
    <w:rsid w:val="0023707C"/>
    <w:rsid w:val="00244B3E"/>
    <w:rsid w:val="00244C6C"/>
    <w:rsid w:val="0026220B"/>
    <w:rsid w:val="00272A99"/>
    <w:rsid w:val="00274F4B"/>
    <w:rsid w:val="002769F0"/>
    <w:rsid w:val="00280883"/>
    <w:rsid w:val="00283090"/>
    <w:rsid w:val="002857C2"/>
    <w:rsid w:val="00295285"/>
    <w:rsid w:val="002A12BC"/>
    <w:rsid w:val="002A4153"/>
    <w:rsid w:val="002B4299"/>
    <w:rsid w:val="002E732D"/>
    <w:rsid w:val="002F0BDF"/>
    <w:rsid w:val="002F2D2A"/>
    <w:rsid w:val="002F3666"/>
    <w:rsid w:val="002F43FF"/>
    <w:rsid w:val="0030668D"/>
    <w:rsid w:val="00307460"/>
    <w:rsid w:val="00310F14"/>
    <w:rsid w:val="003112F9"/>
    <w:rsid w:val="00311392"/>
    <w:rsid w:val="0031209C"/>
    <w:rsid w:val="00321921"/>
    <w:rsid w:val="00321CD6"/>
    <w:rsid w:val="00323CCA"/>
    <w:rsid w:val="0033532C"/>
    <w:rsid w:val="0034252E"/>
    <w:rsid w:val="00345912"/>
    <w:rsid w:val="00346E36"/>
    <w:rsid w:val="003526CC"/>
    <w:rsid w:val="00367F98"/>
    <w:rsid w:val="003752C8"/>
    <w:rsid w:val="0037731E"/>
    <w:rsid w:val="0038453A"/>
    <w:rsid w:val="003935BB"/>
    <w:rsid w:val="00397C07"/>
    <w:rsid w:val="003A0E96"/>
    <w:rsid w:val="003A766B"/>
    <w:rsid w:val="003A7FDB"/>
    <w:rsid w:val="003B0ECE"/>
    <w:rsid w:val="003B16A7"/>
    <w:rsid w:val="003B4EFD"/>
    <w:rsid w:val="003C776B"/>
    <w:rsid w:val="003D006E"/>
    <w:rsid w:val="003E037E"/>
    <w:rsid w:val="003E112F"/>
    <w:rsid w:val="003E254C"/>
    <w:rsid w:val="003E3716"/>
    <w:rsid w:val="003E7E3D"/>
    <w:rsid w:val="003F69D7"/>
    <w:rsid w:val="003F6AB1"/>
    <w:rsid w:val="0040330D"/>
    <w:rsid w:val="004069B8"/>
    <w:rsid w:val="00411DDA"/>
    <w:rsid w:val="00427A03"/>
    <w:rsid w:val="00427BAE"/>
    <w:rsid w:val="00440976"/>
    <w:rsid w:val="00441674"/>
    <w:rsid w:val="00447687"/>
    <w:rsid w:val="00452B75"/>
    <w:rsid w:val="00457D4E"/>
    <w:rsid w:val="00486C93"/>
    <w:rsid w:val="00491962"/>
    <w:rsid w:val="004A3F5A"/>
    <w:rsid w:val="004A4E43"/>
    <w:rsid w:val="004A51A9"/>
    <w:rsid w:val="004B1400"/>
    <w:rsid w:val="004B1DD6"/>
    <w:rsid w:val="004B3723"/>
    <w:rsid w:val="004B3BDE"/>
    <w:rsid w:val="004C0464"/>
    <w:rsid w:val="004C4827"/>
    <w:rsid w:val="004D7FB2"/>
    <w:rsid w:val="004F236C"/>
    <w:rsid w:val="00500A07"/>
    <w:rsid w:val="00505D83"/>
    <w:rsid w:val="00511515"/>
    <w:rsid w:val="005207F4"/>
    <w:rsid w:val="00522F92"/>
    <w:rsid w:val="00524C64"/>
    <w:rsid w:val="005320A0"/>
    <w:rsid w:val="005335B1"/>
    <w:rsid w:val="005356C6"/>
    <w:rsid w:val="00541B5C"/>
    <w:rsid w:val="0054562E"/>
    <w:rsid w:val="005473D3"/>
    <w:rsid w:val="00547A04"/>
    <w:rsid w:val="00555B30"/>
    <w:rsid w:val="00555FA6"/>
    <w:rsid w:val="00571981"/>
    <w:rsid w:val="00572C78"/>
    <w:rsid w:val="005754C8"/>
    <w:rsid w:val="00575911"/>
    <w:rsid w:val="0058690C"/>
    <w:rsid w:val="0059068F"/>
    <w:rsid w:val="00594EF7"/>
    <w:rsid w:val="005B4E71"/>
    <w:rsid w:val="005C01DD"/>
    <w:rsid w:val="005C03FC"/>
    <w:rsid w:val="005D3654"/>
    <w:rsid w:val="005D74F3"/>
    <w:rsid w:val="005D7DD2"/>
    <w:rsid w:val="005E6410"/>
    <w:rsid w:val="005E689B"/>
    <w:rsid w:val="005E6992"/>
    <w:rsid w:val="005E6E42"/>
    <w:rsid w:val="005E7663"/>
    <w:rsid w:val="006007F2"/>
    <w:rsid w:val="00605CF3"/>
    <w:rsid w:val="006077B0"/>
    <w:rsid w:val="00607940"/>
    <w:rsid w:val="00615FF2"/>
    <w:rsid w:val="006263DB"/>
    <w:rsid w:val="00646C75"/>
    <w:rsid w:val="00647638"/>
    <w:rsid w:val="006534B0"/>
    <w:rsid w:val="006663C9"/>
    <w:rsid w:val="00675DD9"/>
    <w:rsid w:val="00682285"/>
    <w:rsid w:val="00684FCC"/>
    <w:rsid w:val="006946F6"/>
    <w:rsid w:val="006A031F"/>
    <w:rsid w:val="006A153B"/>
    <w:rsid w:val="006A4C82"/>
    <w:rsid w:val="006A55D7"/>
    <w:rsid w:val="006B6858"/>
    <w:rsid w:val="006B6956"/>
    <w:rsid w:val="006C2E12"/>
    <w:rsid w:val="006C5C9F"/>
    <w:rsid w:val="006C6C96"/>
    <w:rsid w:val="006D6B0E"/>
    <w:rsid w:val="006E30CE"/>
    <w:rsid w:val="006E4AFA"/>
    <w:rsid w:val="006E69A5"/>
    <w:rsid w:val="006E799F"/>
    <w:rsid w:val="006F0893"/>
    <w:rsid w:val="006F57DA"/>
    <w:rsid w:val="00701FF4"/>
    <w:rsid w:val="007028C1"/>
    <w:rsid w:val="00710403"/>
    <w:rsid w:val="00717DE3"/>
    <w:rsid w:val="00731D77"/>
    <w:rsid w:val="00742714"/>
    <w:rsid w:val="007429B5"/>
    <w:rsid w:val="00751327"/>
    <w:rsid w:val="00754326"/>
    <w:rsid w:val="00771B94"/>
    <w:rsid w:val="007823DB"/>
    <w:rsid w:val="007905FB"/>
    <w:rsid w:val="00795E25"/>
    <w:rsid w:val="007A2B3B"/>
    <w:rsid w:val="007A42D9"/>
    <w:rsid w:val="007A470D"/>
    <w:rsid w:val="007B6B8F"/>
    <w:rsid w:val="007C1493"/>
    <w:rsid w:val="007C235C"/>
    <w:rsid w:val="007C4674"/>
    <w:rsid w:val="007C4EFE"/>
    <w:rsid w:val="007C61AB"/>
    <w:rsid w:val="007D048C"/>
    <w:rsid w:val="007D499E"/>
    <w:rsid w:val="007D5982"/>
    <w:rsid w:val="007E585F"/>
    <w:rsid w:val="007E6731"/>
    <w:rsid w:val="00802E03"/>
    <w:rsid w:val="00805542"/>
    <w:rsid w:val="00816750"/>
    <w:rsid w:val="00817217"/>
    <w:rsid w:val="00822B9B"/>
    <w:rsid w:val="0082460B"/>
    <w:rsid w:val="00825F94"/>
    <w:rsid w:val="00841C28"/>
    <w:rsid w:val="00841CB5"/>
    <w:rsid w:val="00843D21"/>
    <w:rsid w:val="00847B3B"/>
    <w:rsid w:val="00852CE8"/>
    <w:rsid w:val="00861EA9"/>
    <w:rsid w:val="00874B55"/>
    <w:rsid w:val="00876981"/>
    <w:rsid w:val="0088580E"/>
    <w:rsid w:val="00886CD4"/>
    <w:rsid w:val="00887E2D"/>
    <w:rsid w:val="008915E1"/>
    <w:rsid w:val="0089184F"/>
    <w:rsid w:val="00896AF2"/>
    <w:rsid w:val="008A1423"/>
    <w:rsid w:val="008A1F15"/>
    <w:rsid w:val="008B2151"/>
    <w:rsid w:val="008B542B"/>
    <w:rsid w:val="008B54A4"/>
    <w:rsid w:val="008B63B0"/>
    <w:rsid w:val="008B7822"/>
    <w:rsid w:val="008B7E7E"/>
    <w:rsid w:val="008C1ED2"/>
    <w:rsid w:val="008C5A05"/>
    <w:rsid w:val="008D4DBF"/>
    <w:rsid w:val="008D55EA"/>
    <w:rsid w:val="008D5BA2"/>
    <w:rsid w:val="008D637B"/>
    <w:rsid w:val="008E0EF0"/>
    <w:rsid w:val="008E739A"/>
    <w:rsid w:val="008E77BF"/>
    <w:rsid w:val="00904093"/>
    <w:rsid w:val="00905052"/>
    <w:rsid w:val="00906A33"/>
    <w:rsid w:val="00915B13"/>
    <w:rsid w:val="00921062"/>
    <w:rsid w:val="009218D8"/>
    <w:rsid w:val="00921A1C"/>
    <w:rsid w:val="00930FEB"/>
    <w:rsid w:val="009352AF"/>
    <w:rsid w:val="00936EDB"/>
    <w:rsid w:val="00943F82"/>
    <w:rsid w:val="00945F36"/>
    <w:rsid w:val="00955A94"/>
    <w:rsid w:val="0095682E"/>
    <w:rsid w:val="00960C67"/>
    <w:rsid w:val="0096220E"/>
    <w:rsid w:val="00977674"/>
    <w:rsid w:val="00980D0D"/>
    <w:rsid w:val="00982006"/>
    <w:rsid w:val="00986906"/>
    <w:rsid w:val="00997F64"/>
    <w:rsid w:val="009A78DA"/>
    <w:rsid w:val="009B035E"/>
    <w:rsid w:val="009B0952"/>
    <w:rsid w:val="009B1DD9"/>
    <w:rsid w:val="009B1EAC"/>
    <w:rsid w:val="009E02EE"/>
    <w:rsid w:val="009E3F49"/>
    <w:rsid w:val="009E7A17"/>
    <w:rsid w:val="009F14B4"/>
    <w:rsid w:val="009F4FE3"/>
    <w:rsid w:val="00A03150"/>
    <w:rsid w:val="00A0617D"/>
    <w:rsid w:val="00A212ED"/>
    <w:rsid w:val="00A25BED"/>
    <w:rsid w:val="00A32284"/>
    <w:rsid w:val="00A34514"/>
    <w:rsid w:val="00A420E3"/>
    <w:rsid w:val="00A45C0F"/>
    <w:rsid w:val="00A47386"/>
    <w:rsid w:val="00A50CFE"/>
    <w:rsid w:val="00A627DF"/>
    <w:rsid w:val="00A70D44"/>
    <w:rsid w:val="00A73E51"/>
    <w:rsid w:val="00A76732"/>
    <w:rsid w:val="00A8040D"/>
    <w:rsid w:val="00A81E2A"/>
    <w:rsid w:val="00A9311E"/>
    <w:rsid w:val="00AA1EF6"/>
    <w:rsid w:val="00AA7691"/>
    <w:rsid w:val="00AB40E2"/>
    <w:rsid w:val="00AC222D"/>
    <w:rsid w:val="00AC2CD3"/>
    <w:rsid w:val="00AC78A6"/>
    <w:rsid w:val="00AD5FC1"/>
    <w:rsid w:val="00AF2D16"/>
    <w:rsid w:val="00B03246"/>
    <w:rsid w:val="00B0415C"/>
    <w:rsid w:val="00B07B7C"/>
    <w:rsid w:val="00B07FA9"/>
    <w:rsid w:val="00B11B0F"/>
    <w:rsid w:val="00B11D2B"/>
    <w:rsid w:val="00B15230"/>
    <w:rsid w:val="00B1653C"/>
    <w:rsid w:val="00B20039"/>
    <w:rsid w:val="00B200F5"/>
    <w:rsid w:val="00B20AF4"/>
    <w:rsid w:val="00B23824"/>
    <w:rsid w:val="00B267AB"/>
    <w:rsid w:val="00B315B8"/>
    <w:rsid w:val="00B40F23"/>
    <w:rsid w:val="00B43DA9"/>
    <w:rsid w:val="00B54782"/>
    <w:rsid w:val="00B54B6E"/>
    <w:rsid w:val="00B553B2"/>
    <w:rsid w:val="00B57043"/>
    <w:rsid w:val="00B61EBC"/>
    <w:rsid w:val="00B645B7"/>
    <w:rsid w:val="00B64641"/>
    <w:rsid w:val="00B649FC"/>
    <w:rsid w:val="00B7025B"/>
    <w:rsid w:val="00B71C84"/>
    <w:rsid w:val="00B76A4C"/>
    <w:rsid w:val="00B81915"/>
    <w:rsid w:val="00B8195A"/>
    <w:rsid w:val="00B81F41"/>
    <w:rsid w:val="00B828D4"/>
    <w:rsid w:val="00B864C3"/>
    <w:rsid w:val="00B90340"/>
    <w:rsid w:val="00BA30F4"/>
    <w:rsid w:val="00BA4513"/>
    <w:rsid w:val="00BA5F27"/>
    <w:rsid w:val="00BA66E0"/>
    <w:rsid w:val="00BA680A"/>
    <w:rsid w:val="00BB0FC7"/>
    <w:rsid w:val="00BB6C05"/>
    <w:rsid w:val="00BC216F"/>
    <w:rsid w:val="00BC4262"/>
    <w:rsid w:val="00BC7C8A"/>
    <w:rsid w:val="00BD16CA"/>
    <w:rsid w:val="00BD35E6"/>
    <w:rsid w:val="00BD7193"/>
    <w:rsid w:val="00BE7DD3"/>
    <w:rsid w:val="00BF5731"/>
    <w:rsid w:val="00BF77E7"/>
    <w:rsid w:val="00C05D0A"/>
    <w:rsid w:val="00C12A00"/>
    <w:rsid w:val="00C133F5"/>
    <w:rsid w:val="00C175C5"/>
    <w:rsid w:val="00C2769C"/>
    <w:rsid w:val="00C30A70"/>
    <w:rsid w:val="00C51C21"/>
    <w:rsid w:val="00C57C32"/>
    <w:rsid w:val="00C60BD4"/>
    <w:rsid w:val="00C6495F"/>
    <w:rsid w:val="00C725D2"/>
    <w:rsid w:val="00C72E06"/>
    <w:rsid w:val="00C827F3"/>
    <w:rsid w:val="00C873ED"/>
    <w:rsid w:val="00CA18CA"/>
    <w:rsid w:val="00CA2BBA"/>
    <w:rsid w:val="00CC1215"/>
    <w:rsid w:val="00CC2EE2"/>
    <w:rsid w:val="00CC3971"/>
    <w:rsid w:val="00CC52A5"/>
    <w:rsid w:val="00CC6BF5"/>
    <w:rsid w:val="00CC7523"/>
    <w:rsid w:val="00CD0ACB"/>
    <w:rsid w:val="00CD2CD2"/>
    <w:rsid w:val="00CD50FF"/>
    <w:rsid w:val="00CE3863"/>
    <w:rsid w:val="00D06629"/>
    <w:rsid w:val="00D06ED0"/>
    <w:rsid w:val="00D11EAA"/>
    <w:rsid w:val="00D2326E"/>
    <w:rsid w:val="00D466F0"/>
    <w:rsid w:val="00D53FE3"/>
    <w:rsid w:val="00D568EB"/>
    <w:rsid w:val="00D600A2"/>
    <w:rsid w:val="00D64933"/>
    <w:rsid w:val="00D72A3B"/>
    <w:rsid w:val="00D76981"/>
    <w:rsid w:val="00D80268"/>
    <w:rsid w:val="00D82DA3"/>
    <w:rsid w:val="00D8375E"/>
    <w:rsid w:val="00D96251"/>
    <w:rsid w:val="00DA469D"/>
    <w:rsid w:val="00DA47A7"/>
    <w:rsid w:val="00DA4B70"/>
    <w:rsid w:val="00DB7A78"/>
    <w:rsid w:val="00DC20B6"/>
    <w:rsid w:val="00DC38A1"/>
    <w:rsid w:val="00DC44D9"/>
    <w:rsid w:val="00DD0B0F"/>
    <w:rsid w:val="00DD3866"/>
    <w:rsid w:val="00DD59D5"/>
    <w:rsid w:val="00DD7B67"/>
    <w:rsid w:val="00DE0FE8"/>
    <w:rsid w:val="00DE5AC2"/>
    <w:rsid w:val="00DF256B"/>
    <w:rsid w:val="00DF3C11"/>
    <w:rsid w:val="00DF4DFB"/>
    <w:rsid w:val="00E00BB9"/>
    <w:rsid w:val="00E0469E"/>
    <w:rsid w:val="00E052ED"/>
    <w:rsid w:val="00E14AD2"/>
    <w:rsid w:val="00E22A22"/>
    <w:rsid w:val="00E23682"/>
    <w:rsid w:val="00E33027"/>
    <w:rsid w:val="00E41539"/>
    <w:rsid w:val="00E53E4F"/>
    <w:rsid w:val="00E55DD4"/>
    <w:rsid w:val="00E57F5F"/>
    <w:rsid w:val="00E62735"/>
    <w:rsid w:val="00E62BCC"/>
    <w:rsid w:val="00E63CE1"/>
    <w:rsid w:val="00E63DB2"/>
    <w:rsid w:val="00E72EBE"/>
    <w:rsid w:val="00E75793"/>
    <w:rsid w:val="00E82F52"/>
    <w:rsid w:val="00E830D7"/>
    <w:rsid w:val="00E832F9"/>
    <w:rsid w:val="00E91728"/>
    <w:rsid w:val="00E93F3C"/>
    <w:rsid w:val="00EA0AC8"/>
    <w:rsid w:val="00EC3337"/>
    <w:rsid w:val="00EC44E1"/>
    <w:rsid w:val="00ED45A0"/>
    <w:rsid w:val="00ED5EF9"/>
    <w:rsid w:val="00EE0CDE"/>
    <w:rsid w:val="00EE1E86"/>
    <w:rsid w:val="00EE3EAF"/>
    <w:rsid w:val="00EF09DA"/>
    <w:rsid w:val="00EF22EA"/>
    <w:rsid w:val="00EF265B"/>
    <w:rsid w:val="00EF5BB5"/>
    <w:rsid w:val="00EF6AB2"/>
    <w:rsid w:val="00EF7C2D"/>
    <w:rsid w:val="00F009A1"/>
    <w:rsid w:val="00F01398"/>
    <w:rsid w:val="00F07802"/>
    <w:rsid w:val="00F10DEF"/>
    <w:rsid w:val="00F13824"/>
    <w:rsid w:val="00F32DDF"/>
    <w:rsid w:val="00F4219F"/>
    <w:rsid w:val="00F57FCC"/>
    <w:rsid w:val="00F656AB"/>
    <w:rsid w:val="00F67D06"/>
    <w:rsid w:val="00F72551"/>
    <w:rsid w:val="00F729E9"/>
    <w:rsid w:val="00F75F90"/>
    <w:rsid w:val="00F84884"/>
    <w:rsid w:val="00F8600F"/>
    <w:rsid w:val="00F92FCF"/>
    <w:rsid w:val="00FA0A2E"/>
    <w:rsid w:val="00FB1C41"/>
    <w:rsid w:val="00FB7EA4"/>
    <w:rsid w:val="00FC41B4"/>
    <w:rsid w:val="00FC4665"/>
    <w:rsid w:val="00FC5AC2"/>
    <w:rsid w:val="00FD1A50"/>
    <w:rsid w:val="00FE6CEB"/>
    <w:rsid w:val="00FF208A"/>
    <w:rsid w:val="00FF220C"/>
    <w:rsid w:val="00FF2253"/>
    <w:rsid w:val="00FF24AF"/>
    <w:rsid w:val="00F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D4478"/>
  <w15:chartTrackingRefBased/>
  <w15:docId w15:val="{B5F16822-5126-49AD-99FB-9BBD9AAF1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5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5A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035E"/>
    <w:pPr>
      <w:keepNext/>
      <w:spacing w:after="0" w:line="240" w:lineRule="auto"/>
      <w:ind w:right="630"/>
      <w:jc w:val="center"/>
      <w:outlineLvl w:val="2"/>
    </w:pPr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27A03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427A03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aliases w:val="Akapit z listą BS,List Paragraph 1,List_Paragraph,Multilevel para_II,List Paragraph1,Bullet1,Bullets,References,List Paragraph (numbered (a)),IBL List Paragraph,List Paragraph nowy,Numbered List Paragraph,Bullet paras,Liste 1,OBC Bullet,3"/>
    <w:basedOn w:val="Normal"/>
    <w:link w:val="ListParagraphChar"/>
    <w:uiPriority w:val="34"/>
    <w:qFormat/>
    <w:rsid w:val="00427A03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 webb,Знак"/>
    <w:basedOn w:val="Normal"/>
    <w:link w:val="NormalWebChar"/>
    <w:unhideWhenUsed/>
    <w:qFormat/>
    <w:rsid w:val="00A76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Bullets Char,References Char,List Paragraph (numbered (a)) Char,IBL List Paragraph Char,Bullet paras Char,3 Char"/>
    <w:link w:val="ListParagraph"/>
    <w:uiPriority w:val="34"/>
    <w:qFormat/>
    <w:locked/>
    <w:rsid w:val="003F6AB1"/>
  </w:style>
  <w:style w:type="character" w:styleId="Emphasis">
    <w:name w:val="Emphasis"/>
    <w:qFormat/>
    <w:rsid w:val="00B81915"/>
    <w:rPr>
      <w:i/>
      <w:iCs/>
    </w:rPr>
  </w:style>
  <w:style w:type="character" w:styleId="Strong">
    <w:name w:val="Strong"/>
    <w:uiPriority w:val="22"/>
    <w:qFormat/>
    <w:rsid w:val="00B81915"/>
    <w:rPr>
      <w:b/>
      <w:bCs/>
    </w:rPr>
  </w:style>
  <w:style w:type="paragraph" w:styleId="Header">
    <w:name w:val="header"/>
    <w:aliases w:val="Знак11"/>
    <w:basedOn w:val="Normal"/>
    <w:link w:val="HeaderChar"/>
    <w:rsid w:val="00AA1E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aliases w:val="Знак11 Char"/>
    <w:basedOn w:val="DefaultParagraphFont"/>
    <w:link w:val="Header"/>
    <w:rsid w:val="00AA1EF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ntStyle11">
    <w:name w:val="Font Style11"/>
    <w:rsid w:val="008E77BF"/>
    <w:rPr>
      <w:rFonts w:ascii="Sylfaen" w:hAnsi="Sylfaen" w:cs="Sylfae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52"/>
    <w:rPr>
      <w:rFonts w:ascii="Segoe UI" w:hAnsi="Segoe UI" w:cs="Segoe UI"/>
      <w:sz w:val="18"/>
      <w:szCs w:val="18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 webb Char,Знак Char"/>
    <w:link w:val="NormalWeb"/>
    <w:locked/>
    <w:rsid w:val="00EE1E86"/>
    <w:rPr>
      <w:rFonts w:ascii="Times New Roman" w:eastAsia="Times New Roman" w:hAnsi="Times New Roman" w:cs="Times New Roman"/>
      <w:sz w:val="24"/>
      <w:szCs w:val="24"/>
    </w:rPr>
  </w:style>
  <w:style w:type="paragraph" w:customStyle="1" w:styleId="Armenian">
    <w:name w:val="Armenian"/>
    <w:basedOn w:val="Normal"/>
    <w:link w:val="ArmenianChar"/>
    <w:rsid w:val="006E69A5"/>
    <w:pPr>
      <w:spacing w:after="0" w:line="240" w:lineRule="auto"/>
    </w:pPr>
    <w:rPr>
      <w:rFonts w:ascii="Agg_Times1" w:eastAsia="Times New Roman" w:hAnsi="Agg_Times1" w:cs="Times New Roman"/>
      <w:sz w:val="24"/>
      <w:szCs w:val="20"/>
      <w:lang w:val="en-GB" w:eastAsia="x-none"/>
    </w:rPr>
  </w:style>
  <w:style w:type="character" w:customStyle="1" w:styleId="ArmenianChar">
    <w:name w:val="Armenian Char"/>
    <w:link w:val="Armenian"/>
    <w:locked/>
    <w:rsid w:val="006E69A5"/>
    <w:rPr>
      <w:rFonts w:ascii="Agg_Times1" w:eastAsia="Times New Roman" w:hAnsi="Agg_Times1" w:cs="Times New Roman"/>
      <w:sz w:val="24"/>
      <w:szCs w:val="20"/>
      <w:lang w:val="en-GB" w:eastAsia="x-none"/>
    </w:rPr>
  </w:style>
  <w:style w:type="character" w:customStyle="1" w:styleId="Heading3Char">
    <w:name w:val="Heading 3 Char"/>
    <w:basedOn w:val="DefaultParagraphFont"/>
    <w:link w:val="Heading3"/>
    <w:semiHidden/>
    <w:rsid w:val="009B035E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6263DB"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DE5A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D6ADA-6E32-4046-8496-58448473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1247</TotalTime>
  <Pages>27</Pages>
  <Words>4868</Words>
  <Characters>27748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Hovik Davtyan</dc:creator>
  <cp:keywords>https:/mul2-mud.gov.am/tasks/444768/oneclick/14Ampopatert1920.docx?token=1b439f529975aa95f58ff8b52f498c7a</cp:keywords>
  <dc:description/>
  <cp:lastModifiedBy>Karen Simonyan</cp:lastModifiedBy>
  <cp:revision>321</cp:revision>
  <cp:lastPrinted>2021-11-09T06:17:00Z</cp:lastPrinted>
  <dcterms:created xsi:type="dcterms:W3CDTF">2021-04-12T07:51:00Z</dcterms:created>
  <dcterms:modified xsi:type="dcterms:W3CDTF">2025-09-08T08:28:00Z</dcterms:modified>
</cp:coreProperties>
</file>